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CFDFE">
    <v:background id="_x0000_s1025" o:bwmode="white" fillcolor="#fcfdfe">
      <v:fill r:id="rId4" o:title="77" type="tile"/>
    </v:background>
  </w:background>
  <w:body>
    <w:p w:rsidR="0003250D" w:rsidRPr="00B52997" w:rsidRDefault="0003250D" w:rsidP="0003250D">
      <w:pPr>
        <w:snapToGrid w:val="0"/>
        <w:jc w:val="center"/>
        <w:rPr>
          <w:rFonts w:ascii="微軟正黑體" w:eastAsia="微軟正黑體" w:hAnsi="微軟正黑體"/>
          <w:b/>
          <w:bCs/>
          <w:color w:val="385623" w:themeColor="accent6" w:themeShade="80"/>
          <w:sz w:val="36"/>
        </w:rPr>
      </w:pPr>
      <w:bookmarkStart w:id="0" w:name="_GoBack"/>
      <w:bookmarkEnd w:id="0"/>
      <w:r w:rsidRPr="00B52997">
        <w:rPr>
          <w:rStyle w:val="fn"/>
          <w:rFonts w:ascii="微軟正黑體" w:eastAsia="微軟正黑體" w:hAnsi="微軟正黑體"/>
          <w:b/>
          <w:bCs/>
          <w:color w:val="385623" w:themeColor="accent6" w:themeShade="80"/>
          <w:sz w:val="56"/>
        </w:rPr>
        <w:t>高雄車站</w:t>
      </w:r>
    </w:p>
    <w:p w:rsidR="0003250D" w:rsidRPr="004B6EE6" w:rsidRDefault="0003250D" w:rsidP="00B17B5A">
      <w:pPr>
        <w:widowControl/>
        <w:jc w:val="center"/>
        <w:textAlignment w:val="center"/>
        <w:rPr>
          <w:rFonts w:ascii="微軟正黑體" w:eastAsia="微軟正黑體" w:hAnsi="微軟正黑體" w:cs="新細明體"/>
          <w:b/>
          <w:bCs/>
          <w:color w:val="0070C0"/>
          <w:kern w:val="0"/>
          <w:sz w:val="32"/>
          <w:szCs w:val="32"/>
        </w:rPr>
      </w:pPr>
      <w:r w:rsidRPr="00B52997">
        <w:rPr>
          <w:rFonts w:ascii="微軟正黑體" w:eastAsia="微軟正黑體" w:hAnsi="微軟正黑體" w:cs="新細明體" w:hint="eastAsia"/>
          <w:b/>
          <w:bCs/>
          <w:color w:val="C00000"/>
          <w:kern w:val="0"/>
          <w:sz w:val="40"/>
          <w:szCs w:val="32"/>
        </w:rPr>
        <w:t>高雄歷年旅客人次紀錄</w:t>
      </w:r>
      <w:r w:rsidRPr="004B6EE6">
        <w:rPr>
          <w:rFonts w:ascii="微軟正黑體" w:eastAsia="微軟正黑體" w:hAnsi="微軟正黑體" w:cs="新細明體" w:hint="eastAsia"/>
          <w:b/>
          <w:bCs/>
          <w:color w:val="0000FF"/>
          <w:kern w:val="0"/>
          <w:sz w:val="32"/>
          <w:szCs w:val="32"/>
        </w:rPr>
        <w:t>【</w:t>
      </w:r>
      <w:r w:rsidRPr="004B6EE6">
        <w:rPr>
          <w:rFonts w:ascii="微軟正黑體" w:eastAsia="微軟正黑體" w:hAnsi="微軟正黑體" w:cs="新細明體" w:hint="eastAsia"/>
          <w:noProof/>
          <w:color w:val="002060"/>
          <w:spacing w:val="20"/>
          <w:kern w:val="0"/>
          <w:sz w:val="32"/>
          <w:szCs w:val="32"/>
        </w:rPr>
        <w:drawing>
          <wp:inline distT="0" distB="0" distL="0" distR="0" wp14:anchorId="6009AE4B" wp14:editId="6E705866">
            <wp:extent cx="190500" cy="190500"/>
            <wp:effectExtent l="0" t="0" r="0" b="0"/>
            <wp:docPr id="3" name="圖片 3" descr="TRA Logo.sv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TRA Logo.sv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B6EE6">
        <w:rPr>
          <w:rFonts w:ascii="微軟正黑體" w:eastAsia="微軟正黑體" w:hAnsi="微軟正黑體" w:cs="新細明體" w:hint="eastAsia"/>
          <w:b/>
          <w:bCs/>
          <w:color w:val="0000FF"/>
          <w:spacing w:val="20"/>
          <w:kern w:val="0"/>
          <w:sz w:val="32"/>
          <w:szCs w:val="32"/>
        </w:rPr>
        <w:t>臺灣鐵路管理</w:t>
      </w:r>
      <w:r w:rsidRPr="004B6EE6">
        <w:rPr>
          <w:rFonts w:ascii="微軟正黑體" w:eastAsia="微軟正黑體" w:hAnsi="微軟正黑體" w:cs="新細明體" w:hint="eastAsia"/>
          <w:b/>
          <w:bCs/>
          <w:color w:val="0000FF"/>
          <w:kern w:val="0"/>
          <w:sz w:val="32"/>
          <w:szCs w:val="32"/>
        </w:rPr>
        <w:t>局】</w:t>
      </w:r>
      <w:r w:rsidRPr="004B6EE6">
        <w:rPr>
          <w:rFonts w:ascii="微軟正黑體" w:eastAsia="微軟正黑體" w:hAnsi="微軟正黑體" w:cs="新細明體" w:hint="eastAsia"/>
          <w:b/>
          <w:bCs/>
          <w:color w:val="1F4E79" w:themeColor="accent1" w:themeShade="80"/>
          <w:spacing w:val="20"/>
          <w:kern w:val="0"/>
          <w:sz w:val="32"/>
          <w:szCs w:val="32"/>
        </w:rPr>
        <w:t>【</w:t>
      </w:r>
      <w:r w:rsidRPr="004B6EE6">
        <w:rPr>
          <w:rFonts w:ascii="微軟正黑體" w:eastAsia="微軟正黑體" w:hAnsi="微軟正黑體" w:cs="新細明體"/>
          <w:noProof/>
          <w:color w:val="002060"/>
          <w:spacing w:val="20"/>
          <w:kern w:val="0"/>
          <w:sz w:val="32"/>
          <w:szCs w:val="32"/>
        </w:rPr>
        <w:drawing>
          <wp:inline distT="0" distB="0" distL="0" distR="0" wp14:anchorId="66FC2322" wp14:editId="71DCC6B6">
            <wp:extent cx="236220" cy="144780"/>
            <wp:effectExtent l="0" t="0" r="0" b="7620"/>
            <wp:docPr id="7" name="圖片 7" descr="KMRTB.sv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KMRTB.sv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B6EE6">
        <w:rPr>
          <w:rFonts w:ascii="微軟正黑體" w:eastAsia="微軟正黑體" w:hAnsi="微軟正黑體" w:cs="新細明體" w:hint="eastAsia"/>
          <w:b/>
          <w:bCs/>
          <w:color w:val="1F4E79" w:themeColor="accent1" w:themeShade="80"/>
          <w:spacing w:val="20"/>
          <w:kern w:val="0"/>
          <w:sz w:val="32"/>
          <w:szCs w:val="32"/>
        </w:rPr>
        <w:t>高雄捷</w:t>
      </w:r>
      <w:r w:rsidRPr="004B6EE6">
        <w:rPr>
          <w:rFonts w:ascii="微軟正黑體" w:eastAsia="微軟正黑體" w:hAnsi="微軟正黑體" w:cs="新細明體" w:hint="eastAsia"/>
          <w:b/>
          <w:bCs/>
          <w:color w:val="1F4E79" w:themeColor="accent1" w:themeShade="80"/>
          <w:kern w:val="0"/>
          <w:sz w:val="32"/>
          <w:szCs w:val="32"/>
        </w:rPr>
        <w:t>運】</w:t>
      </w:r>
    </w:p>
    <w:p w:rsidR="0003250D" w:rsidRPr="0057770C" w:rsidRDefault="0003250D" w:rsidP="0003250D">
      <w:pPr>
        <w:widowControl/>
        <w:ind w:left="147"/>
        <w:textAlignment w:val="center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28"/>
        </w:rPr>
        <w:t xml:space="preserve">人次 </w:t>
      </w:r>
      <w:r w:rsidRPr="004B6EE6"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28"/>
        </w:rPr>
        <w:t>年</w:t>
      </w:r>
      <w:r w:rsidRPr="004B6EE6">
        <w:rPr>
          <w:rFonts w:ascii="微軟正黑體" w:eastAsia="微軟正黑體" w:hAnsi="微軟正黑體"/>
          <w:sz w:val="28"/>
        </w:rPr>
        <w:tab/>
      </w:r>
      <w:r w:rsidRPr="004B6EE6">
        <w:rPr>
          <w:rFonts w:ascii="微軟正黑體" w:eastAsia="微軟正黑體" w:hAnsi="微軟正黑體" w:cs="新細明體" w:hint="eastAsia"/>
          <w:b/>
          <w:bCs/>
          <w:color w:val="833C0B" w:themeColor="accent2" w:themeShade="80"/>
          <w:kern w:val="0"/>
          <w:sz w:val="28"/>
          <w:szCs w:val="19"/>
        </w:rPr>
        <w:t>進站</w:t>
      </w:r>
      <w:r w:rsidRPr="004B6EE6"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19"/>
        </w:rPr>
        <w:tab/>
      </w:r>
      <w:r w:rsidRPr="004B6EE6">
        <w:rPr>
          <w:rFonts w:ascii="微軟正黑體" w:eastAsia="微軟正黑體" w:hAnsi="微軟正黑體" w:cs="新細明體" w:hint="eastAsia"/>
          <w:b/>
          <w:bCs/>
          <w:color w:val="0070C0"/>
          <w:kern w:val="0"/>
          <w:sz w:val="28"/>
          <w:szCs w:val="19"/>
        </w:rPr>
        <w:t>出站</w:t>
      </w:r>
      <w:r w:rsidRPr="004B6EE6"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19"/>
        </w:rPr>
        <w:tab/>
      </w:r>
      <w:r w:rsidRPr="004B6EE6">
        <w:rPr>
          <w:rFonts w:ascii="微軟正黑體" w:eastAsia="微軟正黑體" w:hAnsi="微軟正黑體" w:cs="新細明體" w:hint="eastAsia"/>
          <w:b/>
          <w:bCs/>
          <w:color w:val="833C0B" w:themeColor="accent2" w:themeShade="80"/>
          <w:kern w:val="0"/>
          <w:sz w:val="28"/>
          <w:szCs w:val="19"/>
        </w:rPr>
        <w:t>進站</w:t>
      </w:r>
      <w:r w:rsidRPr="004B6EE6"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19"/>
        </w:rPr>
        <w:tab/>
      </w:r>
      <w:r w:rsidRPr="004B6EE6">
        <w:rPr>
          <w:rFonts w:ascii="微軟正黑體" w:eastAsia="微軟正黑體" w:hAnsi="微軟正黑體" w:cs="新細明體" w:hint="eastAsia"/>
          <w:b/>
          <w:bCs/>
          <w:color w:val="0070C0"/>
          <w:kern w:val="0"/>
          <w:sz w:val="28"/>
          <w:szCs w:val="19"/>
        </w:rPr>
        <w:t>出站</w:t>
      </w:r>
    </w:p>
    <w:p w:rsidR="0003250D" w:rsidRPr="004B6EE6" w:rsidRDefault="0003250D" w:rsidP="0003250D">
      <w:pPr>
        <w:widowControl/>
        <w:ind w:left="147"/>
        <w:textAlignment w:val="center"/>
        <w:rPr>
          <w:rFonts w:ascii="Arial" w:eastAsia="微軟正黑體" w:hAnsi="Arial" w:cs="Arial"/>
          <w:color w:val="000000"/>
          <w:kern w:val="0"/>
          <w:szCs w:val="24"/>
        </w:rPr>
      </w:pP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20</w:t>
      </w:r>
      <w:r w:rsidRPr="004B6EE6">
        <w:rPr>
          <w:rFonts w:ascii="Arial" w:eastAsia="微軟正黑體" w:hAnsi="Arial" w:cs="Arial" w:hint="eastAsia"/>
          <w:b/>
          <w:bCs/>
          <w:color w:val="000000"/>
          <w:kern w:val="0"/>
          <w:szCs w:val="24"/>
        </w:rPr>
        <w:t>10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年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ab/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>7,906,197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7,980,001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4,861,031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4,898,422</w:t>
      </w:r>
    </w:p>
    <w:p w:rsidR="0003250D" w:rsidRPr="004B6EE6" w:rsidRDefault="0003250D" w:rsidP="0003250D">
      <w:pPr>
        <w:widowControl/>
        <w:ind w:left="147"/>
        <w:textAlignment w:val="center"/>
        <w:rPr>
          <w:rFonts w:ascii="Arial" w:eastAsia="微軟正黑體" w:hAnsi="Arial" w:cs="Arial"/>
          <w:color w:val="000000"/>
          <w:kern w:val="0"/>
          <w:szCs w:val="24"/>
        </w:rPr>
      </w:pP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2011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年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ab/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>7,717,132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7,697,507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5,116,253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5,150,919</w:t>
      </w:r>
    </w:p>
    <w:p w:rsidR="0003250D" w:rsidRPr="004B6EE6" w:rsidRDefault="0003250D" w:rsidP="0003250D">
      <w:pPr>
        <w:widowControl/>
        <w:ind w:left="147"/>
        <w:textAlignment w:val="center"/>
        <w:rPr>
          <w:rFonts w:ascii="Arial" w:eastAsia="微軟正黑體" w:hAnsi="Arial" w:cs="Arial"/>
          <w:color w:val="000000"/>
          <w:kern w:val="0"/>
          <w:szCs w:val="24"/>
        </w:rPr>
      </w:pP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2012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年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ab/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>7,675,776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7,696,071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5,474,305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5,499,300</w:t>
      </w:r>
    </w:p>
    <w:p w:rsidR="0003250D" w:rsidRPr="004B6EE6" w:rsidRDefault="0003250D" w:rsidP="0003250D">
      <w:pPr>
        <w:widowControl/>
        <w:ind w:left="147"/>
        <w:textAlignment w:val="center"/>
        <w:rPr>
          <w:rFonts w:ascii="Arial" w:eastAsia="微軟正黑體" w:hAnsi="Arial" w:cs="Arial"/>
          <w:color w:val="000000"/>
          <w:kern w:val="0"/>
          <w:szCs w:val="24"/>
        </w:rPr>
      </w:pP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2013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年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ab/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>7,634,084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7,668,138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5,545,795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5,539,701</w:t>
      </w:r>
    </w:p>
    <w:p w:rsidR="0003250D" w:rsidRPr="004B6EE6" w:rsidRDefault="0003250D" w:rsidP="0003250D">
      <w:pPr>
        <w:widowControl/>
        <w:ind w:left="147"/>
        <w:textAlignment w:val="center"/>
        <w:rPr>
          <w:rFonts w:ascii="Arial" w:eastAsia="微軟正黑體" w:hAnsi="Arial" w:cs="Arial"/>
          <w:color w:val="000000"/>
          <w:kern w:val="0"/>
          <w:szCs w:val="24"/>
        </w:rPr>
      </w:pP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2014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年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ab/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>7,537,484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7,611,735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5,386,062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5,463,324</w:t>
      </w:r>
    </w:p>
    <w:p w:rsidR="0003250D" w:rsidRDefault="0003250D" w:rsidP="0003250D">
      <w:pPr>
        <w:widowControl/>
        <w:ind w:left="147"/>
        <w:textAlignment w:val="center"/>
      </w:pP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2015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>年</w:t>
      </w:r>
      <w:r w:rsidRPr="004B6EE6">
        <w:rPr>
          <w:rFonts w:ascii="Arial" w:eastAsia="微軟正黑體" w:hAnsi="Arial" w:cs="Arial"/>
          <w:b/>
          <w:bCs/>
          <w:color w:val="000000"/>
          <w:kern w:val="0"/>
          <w:szCs w:val="24"/>
        </w:rPr>
        <w:tab/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>7,552,777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7,571,752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5,326,281</w:t>
      </w:r>
      <w:r w:rsidRPr="004B6EE6">
        <w:rPr>
          <w:rFonts w:ascii="Arial" w:eastAsia="微軟正黑體" w:hAnsi="Arial" w:cs="Arial"/>
          <w:color w:val="000000"/>
          <w:kern w:val="0"/>
          <w:szCs w:val="24"/>
        </w:rPr>
        <w:tab/>
        <w:t>5,342,749</w:t>
      </w:r>
    </w:p>
    <w:p w:rsidR="0003250D" w:rsidRDefault="0003250D"/>
    <w:sectPr w:rsidR="0003250D" w:rsidSect="00ED76EB">
      <w:pgSz w:w="13608" w:h="8505" w:orient="landscape" w:code="9"/>
      <w:pgMar w:top="680" w:right="680" w:bottom="680" w:left="6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FD1" w:rsidRDefault="00E17FD1" w:rsidP="00D337ED">
      <w:r>
        <w:separator/>
      </w:r>
    </w:p>
  </w:endnote>
  <w:endnote w:type="continuationSeparator" w:id="0">
    <w:p w:rsidR="00E17FD1" w:rsidRDefault="00E17FD1" w:rsidP="00D33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FD1" w:rsidRDefault="00E17FD1" w:rsidP="00D337ED">
      <w:r>
        <w:separator/>
      </w:r>
    </w:p>
  </w:footnote>
  <w:footnote w:type="continuationSeparator" w:id="0">
    <w:p w:rsidR="00E17FD1" w:rsidRDefault="00E17FD1" w:rsidP="00D337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C6"/>
    <w:rsid w:val="0003250D"/>
    <w:rsid w:val="001203CC"/>
    <w:rsid w:val="003F2362"/>
    <w:rsid w:val="00407BC6"/>
    <w:rsid w:val="005525E1"/>
    <w:rsid w:val="00571F94"/>
    <w:rsid w:val="0058615A"/>
    <w:rsid w:val="007A3272"/>
    <w:rsid w:val="00887627"/>
    <w:rsid w:val="00B17B5A"/>
    <w:rsid w:val="00D337ED"/>
    <w:rsid w:val="00E17FD1"/>
    <w:rsid w:val="00ED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n">
    <w:name w:val="fn"/>
    <w:basedOn w:val="a0"/>
    <w:rsid w:val="0003250D"/>
  </w:style>
  <w:style w:type="paragraph" w:styleId="a3">
    <w:name w:val="Balloon Text"/>
    <w:basedOn w:val="a"/>
    <w:link w:val="a4"/>
    <w:uiPriority w:val="99"/>
    <w:semiHidden/>
    <w:unhideWhenUsed/>
    <w:rsid w:val="000325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3250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37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337E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337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337E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n">
    <w:name w:val="fn"/>
    <w:basedOn w:val="a0"/>
    <w:rsid w:val="0003250D"/>
  </w:style>
  <w:style w:type="paragraph" w:styleId="a3">
    <w:name w:val="Balloon Text"/>
    <w:basedOn w:val="a"/>
    <w:link w:val="a4"/>
    <w:uiPriority w:val="99"/>
    <w:semiHidden/>
    <w:unhideWhenUsed/>
    <w:rsid w:val="000325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3250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37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337E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337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337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h.wikipedia.org/wiki/File:KMRTB.svg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hyperlink" Target="https://zh.wikipedia.org/wiki/File:TRA_Logo.sv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 201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65E7E-AC2C-4008-9F71-B95504988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mayling</cp:lastModifiedBy>
  <cp:revision>10</cp:revision>
  <dcterms:created xsi:type="dcterms:W3CDTF">2016-08-31T06:26:00Z</dcterms:created>
  <dcterms:modified xsi:type="dcterms:W3CDTF">2016-10-27T02:49:00Z</dcterms:modified>
</cp:coreProperties>
</file>