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15A" w:rsidRPr="00A0148E" w:rsidRDefault="00A0148E" w:rsidP="00A0148E">
      <w:pPr>
        <w:spacing w:line="240" w:lineRule="atLeast"/>
        <w:jc w:val="center"/>
        <w:outlineLvl w:val="2"/>
        <w:rPr>
          <w:rFonts w:ascii="標楷體" w:eastAsia="標楷體" w:hAnsi="標楷體"/>
          <w:sz w:val="28"/>
          <w:szCs w:val="28"/>
        </w:rPr>
      </w:pPr>
      <w:r w:rsidRPr="00A0148E">
        <w:rPr>
          <w:rFonts w:ascii="標楷體" w:eastAsia="標楷體" w:hAnsi="標楷體" w:cs="Arial" w:hint="eastAsia"/>
          <w:b/>
          <w:bCs/>
          <w:noProof/>
          <w:color w:val="C00000"/>
          <w:kern w:val="0"/>
          <w:sz w:val="44"/>
          <w:szCs w:val="27"/>
        </w:rPr>
        <w:drawing>
          <wp:inline distT="0" distB="0" distL="0" distR="0" wp14:anchorId="725C06BE" wp14:editId="4F7B9132">
            <wp:extent cx="674915" cy="497548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88.png"/>
                    <pic:cNvPicPr/>
                  </pic:nvPicPr>
                  <pic:blipFill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639" cy="51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3A54">
        <w:rPr>
          <w:rFonts w:ascii="標楷體" w:eastAsia="標楷體" w:hAnsi="標楷體" w:hint="eastAsia"/>
          <w:b/>
          <w:color w:val="C00000"/>
          <w:sz w:val="44"/>
          <w:szCs w:val="4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  <w:r w:rsidRPr="00A0148E">
        <w:rPr>
          <w:rFonts w:ascii="標楷體" w:eastAsia="標楷體" w:hAnsi="標楷體" w:hint="eastAsia"/>
          <w:b/>
          <w:color w:val="C00000"/>
          <w:spacing w:val="10"/>
          <w:sz w:val="56"/>
          <w:szCs w:val="5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主題之旅</w:t>
      </w:r>
    </w:p>
    <w:p w:rsidR="00A0148E" w:rsidRPr="00C6532F" w:rsidRDefault="00C6532F" w:rsidP="00582748">
      <w:pPr>
        <w:widowControl/>
        <w:spacing w:beforeLines="50" w:before="120" w:line="240" w:lineRule="atLeast"/>
        <w:outlineLvl w:val="2"/>
        <w:rPr>
          <w:rFonts w:ascii="微軟正黑體" w:eastAsia="微軟正黑體" w:hAnsi="微軟正黑體"/>
          <w:b/>
          <w:sz w:val="32"/>
          <w:szCs w:val="32"/>
          <w:u w:val="single" w:color="385623" w:themeColor="accent6" w:themeShade="80"/>
        </w:rPr>
      </w:pPr>
      <w:r w:rsidRPr="00C6532F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>古蹟廟宇之旅</w:t>
      </w:r>
      <w:r w:rsidR="00582748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ab/>
      </w:r>
      <w:r w:rsidRPr="003752DC">
        <w:rPr>
          <w:rFonts w:ascii="微軟正黑體" w:eastAsia="微軟正黑體" w:hAnsi="微軟正黑體" w:cs="Arial"/>
          <w:b/>
          <w:bCs/>
          <w:noProof/>
          <w:color w:val="ED7D31" w:themeColor="accent2"/>
          <w:kern w:val="0"/>
          <w:sz w:val="32"/>
          <w:szCs w:val="27"/>
          <w:u w:val="single" w:color="385623" w:themeColor="accent6" w:themeShade="80"/>
        </w:rPr>
        <w:drawing>
          <wp:inline distT="0" distB="0" distL="0" distR="0" wp14:anchorId="6A7CADDC" wp14:editId="4C26C369">
            <wp:extent cx="445135" cy="433070"/>
            <wp:effectExtent l="0" t="0" r="0" b="5080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532F" w:rsidRPr="00C6532F" w:rsidRDefault="00C6532F" w:rsidP="00C6532F">
      <w:pPr>
        <w:widowControl/>
        <w:spacing w:line="240" w:lineRule="atLeast"/>
        <w:rPr>
          <w:rFonts w:ascii="微軟正黑體" w:eastAsia="微軟正黑體" w:hAnsi="微軟正黑體"/>
        </w:rPr>
      </w:pPr>
      <w:r w:rsidRPr="00C6532F">
        <w:rPr>
          <w:rFonts w:ascii="微軟正黑體" w:eastAsia="微軟正黑體" w:hAnsi="微軟正黑體" w:hint="eastAsia"/>
          <w:color w:val="002060"/>
          <w:sz w:val="20"/>
        </w:rPr>
        <w:t>台灣南部的古都高雄有著為數甚多的廟宇及特色古蹟，舉凡大乘佛教佛光山、閩南建築旗津天后宮、中國宮殿建築春秋閣、仿宋制孔廟樣式的高雄孔廟、擁有三百年歷史的三鳳宮、台灣第一座天主堂玫瑰聖母院等，</w:t>
      </w:r>
      <w:proofErr w:type="gramStart"/>
      <w:r w:rsidRPr="00C6532F">
        <w:rPr>
          <w:rFonts w:ascii="微軟正黑體" w:eastAsia="微軟正黑體" w:hAnsi="微軟正黑體" w:hint="eastAsia"/>
          <w:color w:val="002060"/>
          <w:sz w:val="20"/>
        </w:rPr>
        <w:t>均具歷史</w:t>
      </w:r>
      <w:proofErr w:type="gramEnd"/>
      <w:r w:rsidRPr="00C6532F">
        <w:rPr>
          <w:rFonts w:ascii="微軟正黑體" w:eastAsia="微軟正黑體" w:hAnsi="微軟正黑體" w:hint="eastAsia"/>
          <w:color w:val="002060"/>
          <w:sz w:val="20"/>
        </w:rPr>
        <w:t>意義。</w:t>
      </w:r>
    </w:p>
    <w:p w:rsidR="00C6532F" w:rsidRPr="00C6532F" w:rsidRDefault="00C6532F" w:rsidP="00C6532F">
      <w:pPr>
        <w:spacing w:line="24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 wp14:anchorId="170DFC6A" wp14:editId="0E993013">
            <wp:extent cx="1554480" cy="1341120"/>
            <wp:effectExtent l="0" t="0" r="7620" b="0"/>
            <wp:docPr id="37" name="圖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2409" w:rsidRPr="008051B8" w:rsidRDefault="00CF1FEC" w:rsidP="00CA2409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hyperlink r:id="rId11" w:tooltip="旗津天后宮" w:history="1">
        <w:r w:rsidR="00CA2409" w:rsidRPr="008051B8">
          <w:rPr>
            <w:rFonts w:ascii="微軟正黑體" w:eastAsia="微軟正黑體" w:hAnsi="微軟正黑體"/>
            <w:b/>
            <w:color w:val="7030A0"/>
            <w:kern w:val="0"/>
            <w:sz w:val="22"/>
          </w:rPr>
          <w:t>旗津天后宮</w:t>
        </w:r>
      </w:hyperlink>
    </w:p>
    <w:p w:rsidR="00CA2409" w:rsidRPr="008051B8" w:rsidRDefault="00CF1FEC" w:rsidP="00CA2409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hyperlink r:id="rId12" w:tooltip="春秋閣" w:history="1">
        <w:r w:rsidR="00CA2409" w:rsidRPr="008051B8">
          <w:rPr>
            <w:rFonts w:ascii="微軟正黑體" w:eastAsia="微軟正黑體" w:hAnsi="微軟正黑體"/>
            <w:b/>
            <w:color w:val="7030A0"/>
            <w:kern w:val="0"/>
            <w:sz w:val="22"/>
          </w:rPr>
          <w:t>春秋閣</w:t>
        </w:r>
      </w:hyperlink>
    </w:p>
    <w:p w:rsidR="00CA2409" w:rsidRPr="008051B8" w:rsidRDefault="00CF1FEC" w:rsidP="00CA2409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hyperlink r:id="rId13" w:tooltip="玫瑰聖母院" w:history="1">
        <w:r w:rsidR="00CA2409" w:rsidRPr="008051B8">
          <w:rPr>
            <w:rFonts w:ascii="微軟正黑體" w:eastAsia="微軟正黑體" w:hAnsi="微軟正黑體"/>
            <w:b/>
            <w:color w:val="7030A0"/>
            <w:kern w:val="0"/>
            <w:sz w:val="22"/>
          </w:rPr>
          <w:t>玫瑰聖母院</w:t>
        </w:r>
      </w:hyperlink>
    </w:p>
    <w:p w:rsidR="00CA2409" w:rsidRPr="008051B8" w:rsidRDefault="00CF1FEC" w:rsidP="00CA2409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hyperlink r:id="rId14" w:tooltip="三鳳宮" w:history="1">
        <w:r w:rsidR="00CA2409" w:rsidRPr="008051B8">
          <w:rPr>
            <w:rFonts w:ascii="微軟正黑體" w:eastAsia="微軟正黑體" w:hAnsi="微軟正黑體"/>
            <w:b/>
            <w:color w:val="7030A0"/>
            <w:kern w:val="0"/>
            <w:sz w:val="22"/>
          </w:rPr>
          <w:t>三鳳宮</w:t>
        </w:r>
      </w:hyperlink>
    </w:p>
    <w:p w:rsidR="00CA2409" w:rsidRPr="008051B8" w:rsidRDefault="00CF1FEC" w:rsidP="00CA2409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hyperlink r:id="rId15" w:tooltip="佛光山" w:history="1">
        <w:r w:rsidR="00CA2409" w:rsidRPr="008051B8">
          <w:rPr>
            <w:rFonts w:ascii="微軟正黑體" w:eastAsia="微軟正黑體" w:hAnsi="微軟正黑體"/>
            <w:b/>
            <w:color w:val="7030A0"/>
            <w:kern w:val="0"/>
            <w:sz w:val="22"/>
          </w:rPr>
          <w:t>佛光山</w:t>
        </w:r>
      </w:hyperlink>
    </w:p>
    <w:p w:rsidR="00CA2409" w:rsidRPr="008051B8" w:rsidRDefault="00CF1FEC" w:rsidP="00CA2409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hyperlink r:id="rId16" w:tooltip="高雄孔廟(左營)" w:history="1">
        <w:r w:rsidR="00CA2409" w:rsidRPr="008051B8">
          <w:rPr>
            <w:rFonts w:ascii="微軟正黑體" w:eastAsia="微軟正黑體" w:hAnsi="微軟正黑體"/>
            <w:b/>
            <w:color w:val="7030A0"/>
            <w:kern w:val="0"/>
            <w:sz w:val="22"/>
          </w:rPr>
          <w:t>高雄孔廟(左營)</w:t>
        </w:r>
      </w:hyperlink>
    </w:p>
    <w:p w:rsidR="00C6532F" w:rsidRPr="00C6532F" w:rsidRDefault="00C6532F" w:rsidP="00C6532F">
      <w:pPr>
        <w:widowControl/>
        <w:spacing w:beforeLines="50" w:before="120" w:line="240" w:lineRule="atLeast"/>
        <w:outlineLvl w:val="2"/>
        <w:rPr>
          <w:rFonts w:ascii="微軟正黑體" w:eastAsia="微軟正黑體" w:hAnsi="微軟正黑體"/>
          <w:b/>
          <w:color w:val="ED7D31" w:themeColor="accent2"/>
          <w:sz w:val="32"/>
          <w:szCs w:val="32"/>
          <w:u w:val="single" w:color="385623" w:themeColor="accent6" w:themeShade="80"/>
        </w:rPr>
      </w:pPr>
      <w:r w:rsidRPr="00C6532F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>自然生態之旅</w:t>
      </w:r>
      <w:r w:rsidR="006F6574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ab/>
      </w:r>
      <w:r w:rsidR="00DE5BE2" w:rsidRPr="003752DC">
        <w:rPr>
          <w:rFonts w:ascii="微軟正黑體" w:eastAsia="微軟正黑體" w:hAnsi="微軟正黑體" w:cs="Arial"/>
          <w:b/>
          <w:bCs/>
          <w:noProof/>
          <w:color w:val="ED7D31" w:themeColor="accent2"/>
          <w:kern w:val="0"/>
          <w:sz w:val="32"/>
          <w:szCs w:val="27"/>
          <w:u w:val="single" w:color="385623" w:themeColor="accent6" w:themeShade="80"/>
        </w:rPr>
        <w:drawing>
          <wp:inline distT="0" distB="0" distL="0" distR="0" wp14:anchorId="15449F52" wp14:editId="04A0D207">
            <wp:extent cx="445135" cy="433070"/>
            <wp:effectExtent l="0" t="0" r="0" b="508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532F" w:rsidRPr="00DE5BE2" w:rsidRDefault="00C6532F" w:rsidP="00DE5BE2">
      <w:pPr>
        <w:widowControl/>
        <w:spacing w:line="240" w:lineRule="atLeast"/>
        <w:rPr>
          <w:rFonts w:ascii="微軟正黑體" w:eastAsia="微軟正黑體" w:hAnsi="微軟正黑體"/>
          <w:color w:val="002060"/>
          <w:sz w:val="20"/>
        </w:rPr>
      </w:pPr>
      <w:r w:rsidRPr="00DE5BE2">
        <w:rPr>
          <w:rFonts w:ascii="微軟正黑體" w:eastAsia="微軟正黑體" w:hAnsi="微軟正黑體" w:hint="eastAsia"/>
          <w:color w:val="002060"/>
          <w:sz w:val="20"/>
        </w:rPr>
        <w:t>高雄境內擁有許多受列國家風景區及豐富生態的自然景點，</w:t>
      </w:r>
      <w:proofErr w:type="gramStart"/>
      <w:r w:rsidRPr="00DE5BE2">
        <w:rPr>
          <w:rFonts w:ascii="微軟正黑體" w:eastAsia="微軟正黑體" w:hAnsi="微軟正黑體" w:hint="eastAsia"/>
          <w:color w:val="002060"/>
          <w:sz w:val="20"/>
        </w:rPr>
        <w:t>其中紫蝶</w:t>
      </w:r>
      <w:proofErr w:type="gramEnd"/>
      <w:r w:rsidRPr="00DE5BE2">
        <w:rPr>
          <w:rFonts w:ascii="微軟正黑體" w:eastAsia="微軟正黑體" w:hAnsi="微軟正黑體" w:hint="eastAsia"/>
          <w:color w:val="002060"/>
          <w:sz w:val="20"/>
        </w:rPr>
        <w:t>幽谷所在地「茂林國家風景區」屬地球上著名兩大</w:t>
      </w:r>
      <w:proofErr w:type="gramStart"/>
      <w:r w:rsidRPr="00DE5BE2">
        <w:rPr>
          <w:rFonts w:ascii="微軟正黑體" w:eastAsia="微軟正黑體" w:hAnsi="微軟正黑體" w:hint="eastAsia"/>
          <w:color w:val="002060"/>
          <w:sz w:val="20"/>
        </w:rPr>
        <w:t>越冬型蝴蝶</w:t>
      </w:r>
      <w:proofErr w:type="gramEnd"/>
      <w:r w:rsidRPr="00DE5BE2">
        <w:rPr>
          <w:rFonts w:ascii="微軟正黑體" w:eastAsia="微軟正黑體" w:hAnsi="微軟正黑體" w:hint="eastAsia"/>
          <w:color w:val="002060"/>
          <w:sz w:val="20"/>
        </w:rPr>
        <w:t>谷之一，還有田寮月世界的著名惡地景觀、台灣唯一原生植物的環保公園等，都等著您前往探索。</w:t>
      </w:r>
    </w:p>
    <w:p w:rsidR="00DE5BE2" w:rsidRPr="001D3D90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 wp14:anchorId="77472BAD" wp14:editId="006372A7">
            <wp:extent cx="1554480" cy="1341120"/>
            <wp:effectExtent l="0" t="0" r="7620" b="0"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茂林國家風景區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田寮月世界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原生植物園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錫安山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觀音山風景區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原生植物園</w:t>
      </w:r>
    </w:p>
    <w:p w:rsidR="00C6532F" w:rsidRPr="00C6532F" w:rsidRDefault="00C6532F" w:rsidP="00C6532F">
      <w:pPr>
        <w:widowControl/>
        <w:spacing w:beforeLines="50" w:before="120" w:line="240" w:lineRule="atLeast"/>
        <w:outlineLvl w:val="2"/>
        <w:rPr>
          <w:rFonts w:ascii="微軟正黑體" w:eastAsia="微軟正黑體" w:hAnsi="微軟正黑體"/>
          <w:b/>
          <w:color w:val="ED7D31" w:themeColor="accent2"/>
          <w:sz w:val="32"/>
          <w:szCs w:val="32"/>
          <w:u w:val="single" w:color="385623" w:themeColor="accent6" w:themeShade="80"/>
        </w:rPr>
      </w:pPr>
      <w:r w:rsidRPr="00C6532F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lastRenderedPageBreak/>
        <w:t>河岸海洋之旅</w:t>
      </w:r>
      <w:r w:rsidR="006F6574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ab/>
      </w:r>
      <w:r w:rsidR="00DE5BE2" w:rsidRPr="003752DC">
        <w:rPr>
          <w:rFonts w:ascii="微軟正黑體" w:eastAsia="微軟正黑體" w:hAnsi="微軟正黑體" w:cs="Arial"/>
          <w:b/>
          <w:bCs/>
          <w:noProof/>
          <w:color w:val="ED7D31" w:themeColor="accent2"/>
          <w:kern w:val="0"/>
          <w:sz w:val="32"/>
          <w:szCs w:val="27"/>
          <w:u w:val="single" w:color="385623" w:themeColor="accent6" w:themeShade="80"/>
        </w:rPr>
        <w:drawing>
          <wp:inline distT="0" distB="0" distL="0" distR="0" wp14:anchorId="15449F52" wp14:editId="04A0D207">
            <wp:extent cx="445135" cy="433070"/>
            <wp:effectExtent l="0" t="0" r="0" b="508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532F" w:rsidRPr="00DE5BE2" w:rsidRDefault="00C6532F" w:rsidP="00DE5BE2">
      <w:pPr>
        <w:widowControl/>
        <w:spacing w:line="240" w:lineRule="atLeast"/>
        <w:rPr>
          <w:rFonts w:ascii="微軟正黑體" w:eastAsia="微軟正黑體" w:hAnsi="微軟正黑體"/>
          <w:color w:val="002060"/>
          <w:sz w:val="20"/>
        </w:rPr>
      </w:pPr>
      <w:r w:rsidRPr="00DE5BE2">
        <w:rPr>
          <w:rFonts w:ascii="微軟正黑體" w:eastAsia="微軟正黑體" w:hAnsi="微軟正黑體" w:hint="eastAsia"/>
          <w:color w:val="002060"/>
          <w:sz w:val="20"/>
        </w:rPr>
        <w:t>高雄位於台灣西南部，腹地之大遍及山區及沿海地區，故不少行政區擁有河岸或海洋等景觀，其中主流全長12公里的愛河，經過政府大力整治後，往日的髒亂已不復見；而旗津海水浴場、西子灣等都是高雄地區著名的戲水勝地。</w:t>
      </w:r>
    </w:p>
    <w:p w:rsidR="00DE5BE2" w:rsidRPr="001D3D90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 wp14:anchorId="479F021E" wp14:editId="3A2118E2">
            <wp:extent cx="1554480" cy="1341120"/>
            <wp:effectExtent l="0" t="0" r="7620" b="0"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愛河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旗津海水浴場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西子灣風景區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 xml:space="preserve">澄清湖風景區 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高雄港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proofErr w:type="gramStart"/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荖</w:t>
      </w:r>
      <w:proofErr w:type="gramEnd"/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濃溪</w:t>
      </w:r>
    </w:p>
    <w:p w:rsidR="00C6532F" w:rsidRPr="00C6532F" w:rsidRDefault="00C6532F" w:rsidP="00C6532F">
      <w:pPr>
        <w:widowControl/>
        <w:spacing w:beforeLines="50" w:before="120" w:line="240" w:lineRule="atLeast"/>
        <w:outlineLvl w:val="2"/>
        <w:rPr>
          <w:rFonts w:ascii="微軟正黑體" w:eastAsia="微軟正黑體" w:hAnsi="微軟正黑體"/>
          <w:b/>
          <w:color w:val="ED7D31" w:themeColor="accent2"/>
          <w:sz w:val="32"/>
          <w:szCs w:val="32"/>
          <w:u w:val="single" w:color="385623" w:themeColor="accent6" w:themeShade="80"/>
        </w:rPr>
      </w:pPr>
      <w:r w:rsidRPr="00C6532F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>時尚品味之旅</w:t>
      </w:r>
      <w:r w:rsidR="006F6574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ab/>
      </w:r>
      <w:r w:rsidR="00DE5BE2" w:rsidRPr="003752DC">
        <w:rPr>
          <w:rFonts w:ascii="微軟正黑體" w:eastAsia="微軟正黑體" w:hAnsi="微軟正黑體" w:cs="Arial"/>
          <w:b/>
          <w:bCs/>
          <w:noProof/>
          <w:color w:val="ED7D31" w:themeColor="accent2"/>
          <w:kern w:val="0"/>
          <w:sz w:val="32"/>
          <w:szCs w:val="27"/>
          <w:u w:val="single" w:color="385623" w:themeColor="accent6" w:themeShade="80"/>
        </w:rPr>
        <w:drawing>
          <wp:inline distT="0" distB="0" distL="0" distR="0" wp14:anchorId="15449F52" wp14:editId="04A0D207">
            <wp:extent cx="445135" cy="433070"/>
            <wp:effectExtent l="0" t="0" r="0" b="508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532F" w:rsidRPr="00DE5BE2" w:rsidRDefault="00C6532F" w:rsidP="00DE5BE2">
      <w:pPr>
        <w:widowControl/>
        <w:spacing w:line="240" w:lineRule="atLeast"/>
        <w:rPr>
          <w:rFonts w:ascii="微軟正黑體" w:eastAsia="微軟正黑體" w:hAnsi="微軟正黑體"/>
          <w:color w:val="002060"/>
          <w:sz w:val="20"/>
        </w:rPr>
      </w:pPr>
      <w:r w:rsidRPr="00DE5BE2">
        <w:rPr>
          <w:rFonts w:ascii="微軟正黑體" w:eastAsia="微軟正黑體" w:hAnsi="微軟正黑體" w:hint="eastAsia"/>
          <w:color w:val="002060"/>
          <w:sz w:val="20"/>
        </w:rPr>
        <w:t>不讓台北流行元素及年貨商品專美於前，高雄的夢時代、漢神巨蛋、85大樓以及</w:t>
      </w:r>
      <w:proofErr w:type="gramStart"/>
      <w:r w:rsidRPr="00DE5BE2">
        <w:rPr>
          <w:rFonts w:ascii="微軟正黑體" w:eastAsia="微軟正黑體" w:hAnsi="微軟正黑體" w:hint="eastAsia"/>
          <w:color w:val="002060"/>
          <w:sz w:val="20"/>
        </w:rPr>
        <w:t>甫</w:t>
      </w:r>
      <w:proofErr w:type="gramEnd"/>
      <w:r w:rsidRPr="00DE5BE2">
        <w:rPr>
          <w:rFonts w:ascii="微軟正黑體" w:eastAsia="微軟正黑體" w:hAnsi="微軟正黑體" w:hint="eastAsia"/>
          <w:color w:val="002060"/>
          <w:sz w:val="20"/>
        </w:rPr>
        <w:t>於2010年全新開幕的義大世界等購物廣場，都是高雄旅遊品味時尚的購物好選擇，而與台北迪化街齊名的三鳳中街則是高雄地區歷史悠久的市集。</w:t>
      </w:r>
    </w:p>
    <w:p w:rsidR="00DE5BE2" w:rsidRPr="001D3D90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 wp14:anchorId="36760249" wp14:editId="68427DD6">
            <wp:extent cx="1554480" cy="1341120"/>
            <wp:effectExtent l="0" t="0" r="7620" b="0"/>
            <wp:docPr id="40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夢時代購物中心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高雄巨蛋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高雄義大世界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 xml:space="preserve">高雄85大樓 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三鳳中街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 w:cs="Arial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新</w:t>
      </w:r>
      <w:proofErr w:type="gramStart"/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堀</w:t>
      </w:r>
      <w:proofErr w:type="gramEnd"/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江</w:t>
      </w:r>
    </w:p>
    <w:p w:rsidR="00C6532F" w:rsidRPr="00C6532F" w:rsidRDefault="00C6532F" w:rsidP="00C6532F">
      <w:pPr>
        <w:widowControl/>
        <w:spacing w:beforeLines="50" w:before="120" w:line="240" w:lineRule="atLeast"/>
        <w:outlineLvl w:val="2"/>
        <w:rPr>
          <w:rFonts w:ascii="微軟正黑體" w:eastAsia="微軟正黑體" w:hAnsi="微軟正黑體"/>
          <w:b/>
          <w:color w:val="ED7D31" w:themeColor="accent2"/>
          <w:sz w:val="32"/>
          <w:szCs w:val="32"/>
          <w:u w:val="single" w:color="385623" w:themeColor="accent6" w:themeShade="80"/>
        </w:rPr>
      </w:pPr>
      <w:r w:rsidRPr="00C6532F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>夜市美食之旅</w:t>
      </w:r>
      <w:r w:rsidR="006F6574">
        <w:rPr>
          <w:rFonts w:ascii="微軟正黑體" w:eastAsia="微軟正黑體" w:hAnsi="微軟正黑體" w:hint="eastAsia"/>
          <w:b/>
          <w:color w:val="ED7D31" w:themeColor="accent2"/>
          <w:sz w:val="32"/>
          <w:szCs w:val="32"/>
          <w:u w:val="single" w:color="385623" w:themeColor="accent6" w:themeShade="80"/>
        </w:rPr>
        <w:tab/>
      </w:r>
      <w:bookmarkStart w:id="0" w:name="_GoBack"/>
      <w:bookmarkEnd w:id="0"/>
      <w:r w:rsidR="00DE5BE2" w:rsidRPr="003752DC">
        <w:rPr>
          <w:rFonts w:ascii="微軟正黑體" w:eastAsia="微軟正黑體" w:hAnsi="微軟正黑體" w:cs="Arial"/>
          <w:b/>
          <w:bCs/>
          <w:noProof/>
          <w:color w:val="ED7D31" w:themeColor="accent2"/>
          <w:kern w:val="0"/>
          <w:sz w:val="32"/>
          <w:szCs w:val="27"/>
          <w:u w:val="single" w:color="385623" w:themeColor="accent6" w:themeShade="80"/>
        </w:rPr>
        <w:drawing>
          <wp:inline distT="0" distB="0" distL="0" distR="0" wp14:anchorId="15449F52" wp14:editId="04A0D207">
            <wp:extent cx="445135" cy="433070"/>
            <wp:effectExtent l="0" t="0" r="0" b="508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532F" w:rsidRPr="00DE5BE2" w:rsidRDefault="00C6532F" w:rsidP="00DE5BE2">
      <w:pPr>
        <w:widowControl/>
        <w:spacing w:line="240" w:lineRule="atLeast"/>
        <w:rPr>
          <w:rFonts w:ascii="微軟正黑體" w:eastAsia="微軟正黑體" w:hAnsi="微軟正黑體"/>
          <w:color w:val="002060"/>
          <w:sz w:val="20"/>
        </w:rPr>
      </w:pPr>
      <w:r w:rsidRPr="00DE5BE2">
        <w:rPr>
          <w:rFonts w:ascii="微軟正黑體" w:eastAsia="微軟正黑體" w:hAnsi="微軟正黑體" w:hint="eastAsia"/>
          <w:color w:val="002060"/>
          <w:sz w:val="20"/>
        </w:rPr>
        <w:lastRenderedPageBreak/>
        <w:t>高雄除了國內外聞名的六合觀光夜市之外，還有包含瑞豐夜市、自強夜市、鳳山青年夜市、忠孝夜市、光華夜市等五個大大小小的地區夜市，不僅成立多年，更成為高雄在地人及各地觀光客大快朵頤的好去處。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sz w:val="22"/>
        </w:rPr>
      </w:pPr>
      <w:r w:rsidRPr="008051B8">
        <w:rPr>
          <w:rFonts w:ascii="微軟正黑體" w:eastAsia="微軟正黑體" w:hAnsi="微軟正黑體" w:cs="Arial"/>
          <w:noProof/>
          <w:sz w:val="22"/>
        </w:rPr>
        <w:drawing>
          <wp:inline distT="0" distB="0" distL="0" distR="0" wp14:anchorId="04F9A790" wp14:editId="789DE06D">
            <wp:extent cx="1554480" cy="1341120"/>
            <wp:effectExtent l="0" t="0" r="7620" b="0"/>
            <wp:docPr id="41" name="圖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六合觀光夜市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忠孝夜市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自強夜市(</w:t>
      </w:r>
      <w:proofErr w:type="gramStart"/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苓</w:t>
      </w:r>
      <w:proofErr w:type="gramEnd"/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 xml:space="preserve">雅夜市) 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光華夜市</w:t>
      </w:r>
    </w:p>
    <w:p w:rsidR="00DE5BE2" w:rsidRPr="008051B8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瑞豐夜市</w:t>
      </w:r>
    </w:p>
    <w:p w:rsidR="00A0148E" w:rsidRDefault="00DE5BE2" w:rsidP="00DE5BE2">
      <w:pPr>
        <w:widowControl/>
        <w:shd w:val="clear" w:color="auto" w:fill="FFFFFF"/>
        <w:spacing w:line="240" w:lineRule="atLeast"/>
        <w:rPr>
          <w:rFonts w:ascii="微軟正黑體" w:eastAsia="微軟正黑體" w:hAnsi="微軟正黑體"/>
          <w:b/>
          <w:color w:val="7030A0"/>
          <w:kern w:val="0"/>
          <w:sz w:val="22"/>
        </w:rPr>
      </w:pPr>
      <w:r w:rsidRPr="008051B8">
        <w:rPr>
          <w:rFonts w:ascii="微軟正黑體" w:eastAsia="微軟正黑體" w:hAnsi="微軟正黑體" w:hint="eastAsia"/>
          <w:b/>
          <w:color w:val="7030A0"/>
          <w:kern w:val="0"/>
          <w:sz w:val="22"/>
        </w:rPr>
        <w:t>金鑽夜市</w:t>
      </w:r>
    </w:p>
    <w:p w:rsidR="003A2E36" w:rsidRPr="00DE5BE2" w:rsidRDefault="003A2E36" w:rsidP="003A2E36">
      <w:pPr>
        <w:widowControl/>
        <w:shd w:val="clear" w:color="auto" w:fill="FFFFFF"/>
        <w:spacing w:line="20" w:lineRule="exact"/>
      </w:pPr>
    </w:p>
    <w:sectPr w:rsidR="003A2E36" w:rsidRPr="00DE5BE2" w:rsidSect="00A0148E">
      <w:type w:val="continuous"/>
      <w:pgSz w:w="11906" w:h="16838" w:code="9"/>
      <w:pgMar w:top="1134" w:right="1418" w:bottom="1418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FEC" w:rsidRDefault="00CF1FEC" w:rsidP="00582748">
      <w:r>
        <w:separator/>
      </w:r>
    </w:p>
  </w:endnote>
  <w:endnote w:type="continuationSeparator" w:id="0">
    <w:p w:rsidR="00CF1FEC" w:rsidRDefault="00CF1FEC" w:rsidP="0058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FEC" w:rsidRDefault="00CF1FEC" w:rsidP="00582748">
      <w:r>
        <w:separator/>
      </w:r>
    </w:p>
  </w:footnote>
  <w:footnote w:type="continuationSeparator" w:id="0">
    <w:p w:rsidR="00CF1FEC" w:rsidRDefault="00CF1FEC" w:rsidP="0058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9DE"/>
    <w:rsid w:val="002372D3"/>
    <w:rsid w:val="003A2E36"/>
    <w:rsid w:val="00582748"/>
    <w:rsid w:val="0058615A"/>
    <w:rsid w:val="00693A54"/>
    <w:rsid w:val="006F6574"/>
    <w:rsid w:val="00844F51"/>
    <w:rsid w:val="00A0148E"/>
    <w:rsid w:val="00C6532F"/>
    <w:rsid w:val="00CA2409"/>
    <w:rsid w:val="00CF1FEC"/>
    <w:rsid w:val="00DE5BE2"/>
    <w:rsid w:val="00E9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4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0148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27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8274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827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8274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4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0148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27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8274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827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827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://kaohsiung.network.com.tw/&#29611;&#29808;&#32854;&#27597;&#38498;-690.html" TargetMode="External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kaohsiung.network.com.tw/&#26149;&#31179;&#38307;-409.html" TargetMode="External"/><Relationship Id="rId17" Type="http://schemas.openxmlformats.org/officeDocument/2006/relationships/image" Target="media/image4.jpeg"/><Relationship Id="rId2" Type="http://schemas.microsoft.com/office/2007/relationships/stylesWithEffects" Target="stylesWithEffects.xml"/><Relationship Id="rId16" Type="http://schemas.openxmlformats.org/officeDocument/2006/relationships/hyperlink" Target="http://kaohsiung.network.com.tw/&#39640;&#38596;&#23380;&#24287;-&#24038;&#29151;-408.html" TargetMode="External"/><Relationship Id="rId20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kaohsiung.network.com.tw/&#26071;&#27941;&#22825;&#21518;&#23470;-103123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aohsiung.network.com.tw/&#20315;&#20809;&#23665;-121.html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kaohsiung.network.com.tw/&#19977;&#40179;&#23470;-168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 201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11</cp:revision>
  <dcterms:created xsi:type="dcterms:W3CDTF">2016-08-31T03:37:00Z</dcterms:created>
  <dcterms:modified xsi:type="dcterms:W3CDTF">2016-08-31T03:55:00Z</dcterms:modified>
</cp:coreProperties>
</file>