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53" w:rsidRPr="00DF24E6" w:rsidRDefault="00DF24E6" w:rsidP="004B04DF">
      <w:pPr>
        <w:spacing w:line="440" w:lineRule="exact"/>
        <w:jc w:val="center"/>
        <w:rPr>
          <w:rFonts w:ascii="Arial" w:hAnsi="Arial" w:cs="Arial"/>
          <w:i/>
          <w:sz w:val="36"/>
          <w:szCs w:val="36"/>
          <w:shd w:val="pct15" w:color="auto" w:fill="FFFFFF"/>
        </w:rPr>
      </w:pPr>
      <w:r w:rsidRPr="00DF24E6">
        <w:rPr>
          <w:rFonts w:ascii="Arial" w:hAnsi="Arial" w:cs="Arial" w:hint="eastAsia"/>
          <w:i/>
          <w:sz w:val="36"/>
          <w:szCs w:val="36"/>
          <w:shd w:val="pct15" w:color="auto" w:fill="FFFFFF"/>
        </w:rPr>
        <w:t>題組三　參考答案</w:t>
      </w:r>
    </w:p>
    <w:p w:rsidR="00934C53" w:rsidRDefault="00934C53" w:rsidP="00202CE6">
      <w:pPr>
        <w:jc w:val="both"/>
        <w:rPr>
          <w:rFonts w:ascii="Arial" w:hAnsi="Arial" w:cs="Arial"/>
        </w:rPr>
      </w:pPr>
    </w:p>
    <w:p w:rsidR="00DF24E6" w:rsidRDefault="00DF24E6" w:rsidP="00202CE6">
      <w:pPr>
        <w:jc w:val="both"/>
        <w:rPr>
          <w:rFonts w:ascii="Arial" w:hAnsi="Arial" w:cs="Arial"/>
        </w:rPr>
        <w:sectPr w:rsidR="00DF24E6" w:rsidSect="00DF24E6">
          <w:headerReference w:type="default" r:id="rId6"/>
          <w:footerReference w:type="default" r:id="rId7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202CE6" w:rsidRPr="00202CE6" w:rsidRDefault="00202CE6" w:rsidP="00DF24E6">
      <w:pPr>
        <w:ind w:firstLineChars="200" w:firstLine="480"/>
        <w:jc w:val="both"/>
        <w:rPr>
          <w:rFonts w:ascii="Arial" w:hAnsi="Arial" w:cs="Arial"/>
        </w:rPr>
      </w:pPr>
      <w:r w:rsidRPr="00202CE6">
        <w:rPr>
          <w:rFonts w:ascii="Arial" w:hAnsi="Arial" w:cs="Arial"/>
        </w:rPr>
        <w:t>以電子商務的價值鏈或是供應鏈（</w:t>
      </w:r>
      <w:r w:rsidRPr="00202CE6">
        <w:rPr>
          <w:rFonts w:ascii="Arial" w:hAnsi="Arial" w:cs="Arial"/>
        </w:rPr>
        <w:t>Supply Chain</w:t>
      </w:r>
      <w:r w:rsidRPr="00202CE6">
        <w:rPr>
          <w:rFonts w:ascii="Arial" w:hAnsi="Arial" w:cs="Arial"/>
        </w:rPr>
        <w:t>）加以分析，除了中游的企業用戶及終端的用戶之外，上游的</w:t>
      </w:r>
      <w:r w:rsidRPr="00202CE6">
        <w:rPr>
          <w:rFonts w:ascii="Arial" w:hAnsi="Arial" w:cs="Arial"/>
        </w:rPr>
        <w:t>solution</w:t>
      </w:r>
      <w:r w:rsidRPr="00202CE6">
        <w:rPr>
          <w:rFonts w:ascii="Arial" w:hAnsi="Arial" w:cs="Arial"/>
        </w:rPr>
        <w:t>供應者也是群雄並起摩拳擦掌的局面，就電子商務的應用軟體發展而言，國內外都有各式產品不斷推出，國外大廠如</w:t>
      </w:r>
      <w:r w:rsidRPr="00202CE6">
        <w:rPr>
          <w:rFonts w:ascii="Arial" w:hAnsi="Arial" w:cs="Arial"/>
        </w:rPr>
        <w:t>IBM</w:t>
      </w:r>
      <w:r w:rsidRPr="00202CE6">
        <w:rPr>
          <w:rFonts w:ascii="Arial" w:hAnsi="Arial" w:cs="Arial"/>
        </w:rPr>
        <w:t>、</w:t>
      </w:r>
      <w:r w:rsidRPr="00202CE6">
        <w:rPr>
          <w:rFonts w:ascii="Arial" w:hAnsi="Arial" w:cs="Arial"/>
        </w:rPr>
        <w:t>Microsoft</w:t>
      </w:r>
      <w:r w:rsidRPr="00202CE6">
        <w:rPr>
          <w:rFonts w:ascii="Arial" w:hAnsi="Arial" w:cs="Arial"/>
        </w:rPr>
        <w:t>及</w:t>
      </w:r>
      <w:r w:rsidRPr="00DF24E6">
        <w:rPr>
          <w:rFonts w:ascii="Arial" w:hAnsi="Arial" w:cs="Arial"/>
          <w:spacing w:val="-4"/>
        </w:rPr>
        <w:t>Netscape</w:t>
      </w:r>
      <w:r w:rsidRPr="00DF24E6">
        <w:rPr>
          <w:rFonts w:ascii="Arial" w:hAnsi="Arial" w:cs="Arial"/>
          <w:spacing w:val="-4"/>
        </w:rPr>
        <w:t>，國內有英特連等，都在電</w:t>
      </w:r>
      <w:r w:rsidRPr="00202CE6">
        <w:rPr>
          <w:rFonts w:ascii="Arial" w:hAnsi="Arial" w:cs="Arial"/>
        </w:rPr>
        <w:t>子商務軟體取得了初步的成果，近來更有包括</w:t>
      </w:r>
      <w:r w:rsidRPr="00202CE6">
        <w:rPr>
          <w:rFonts w:ascii="Arial" w:hAnsi="Arial" w:cs="Arial"/>
        </w:rPr>
        <w:t>Oracle</w:t>
      </w:r>
      <w:r w:rsidRPr="00202CE6">
        <w:rPr>
          <w:rFonts w:ascii="Arial" w:hAnsi="Arial" w:cs="Arial"/>
        </w:rPr>
        <w:t>等重量級大廠持續投入，</w:t>
      </w:r>
      <w:r w:rsidRPr="00202CE6">
        <w:rPr>
          <w:rFonts w:ascii="Arial" w:hAnsi="Arial" w:cs="Arial"/>
        </w:rPr>
        <w:t>而</w:t>
      </w:r>
      <w:r w:rsidRPr="00202CE6">
        <w:rPr>
          <w:rFonts w:ascii="Arial" w:hAnsi="Arial" w:cs="Arial"/>
        </w:rPr>
        <w:t>HP</w:t>
      </w:r>
      <w:r w:rsidRPr="00202CE6">
        <w:rPr>
          <w:rFonts w:ascii="Arial" w:hAnsi="Arial" w:cs="Arial"/>
        </w:rPr>
        <w:t>總裁</w:t>
      </w:r>
      <w:r w:rsidRPr="00202CE6">
        <w:rPr>
          <w:rFonts w:ascii="Arial" w:hAnsi="Arial" w:cs="Arial"/>
        </w:rPr>
        <w:t>Lewis Platt</w:t>
      </w:r>
      <w:r w:rsidRPr="00202CE6">
        <w:rPr>
          <w:rFonts w:ascii="Arial" w:hAnsi="Arial" w:cs="Arial"/>
        </w:rPr>
        <w:t>也在這次春季</w:t>
      </w:r>
      <w:r w:rsidRPr="00202CE6">
        <w:rPr>
          <w:rFonts w:ascii="Arial" w:hAnsi="Arial" w:cs="Arial"/>
        </w:rPr>
        <w:t>Internet World</w:t>
      </w:r>
      <w:r w:rsidRPr="00202CE6">
        <w:rPr>
          <w:rFonts w:ascii="Arial" w:hAnsi="Arial" w:cs="Arial"/>
        </w:rPr>
        <w:t>正式揭</w:t>
      </w:r>
      <w:proofErr w:type="gramStart"/>
      <w:r w:rsidRPr="00202CE6">
        <w:rPr>
          <w:rFonts w:ascii="Arial" w:hAnsi="Arial" w:cs="Arial"/>
        </w:rPr>
        <w:t>櫫</w:t>
      </w:r>
      <w:proofErr w:type="gramEnd"/>
      <w:r w:rsidRPr="00202CE6">
        <w:rPr>
          <w:rFonts w:ascii="Arial" w:hAnsi="Arial" w:cs="Arial"/>
        </w:rPr>
        <w:t>HP</w:t>
      </w:r>
      <w:r w:rsidRPr="00202CE6">
        <w:rPr>
          <w:rFonts w:ascii="Arial" w:hAnsi="Arial" w:cs="Arial"/>
        </w:rPr>
        <w:t>在電子商務的全盤發展策略：</w:t>
      </w:r>
      <w:r w:rsidRPr="00202CE6">
        <w:rPr>
          <w:rFonts w:ascii="Arial" w:hAnsi="Arial" w:cs="Arial"/>
        </w:rPr>
        <w:t>Electronic World strategy</w:t>
      </w:r>
      <w:r w:rsidRPr="00202CE6">
        <w:rPr>
          <w:rFonts w:ascii="Arial" w:hAnsi="Arial" w:cs="Arial"/>
        </w:rPr>
        <w:t>。</w:t>
      </w:r>
      <w:r w:rsidRPr="00202CE6">
        <w:rPr>
          <w:rFonts w:ascii="Arial" w:hAnsi="Arial" w:cs="Arial"/>
        </w:rPr>
        <w:t>HP</w:t>
      </w:r>
      <w:r w:rsidRPr="00202CE6">
        <w:rPr>
          <w:rFonts w:ascii="Arial" w:hAnsi="Arial" w:cs="Arial"/>
        </w:rPr>
        <w:t>的子公司</w:t>
      </w:r>
      <w:r w:rsidRPr="00202CE6">
        <w:rPr>
          <w:rFonts w:ascii="Arial" w:hAnsi="Arial" w:cs="Arial"/>
        </w:rPr>
        <w:t>VeriFone</w:t>
      </w:r>
      <w:r w:rsidRPr="00202CE6">
        <w:rPr>
          <w:rFonts w:ascii="Arial" w:hAnsi="Arial" w:cs="Arial"/>
        </w:rPr>
        <w:t>正是電子商務安全交易方案的專業廠商。在</w:t>
      </w:r>
      <w:r w:rsidRPr="00DF24E6">
        <w:rPr>
          <w:rFonts w:ascii="Arial" w:hAnsi="Arial" w:cs="Arial"/>
          <w:spacing w:val="-4"/>
        </w:rPr>
        <w:t>這個策略的宣示中，</w:t>
      </w:r>
      <w:r w:rsidRPr="00DF24E6">
        <w:rPr>
          <w:rFonts w:ascii="Arial" w:hAnsi="Arial" w:cs="Arial"/>
          <w:spacing w:val="-4"/>
        </w:rPr>
        <w:t>Lewis Platt</w:t>
      </w:r>
      <w:r w:rsidRPr="00DF24E6">
        <w:rPr>
          <w:rFonts w:ascii="Arial" w:hAnsi="Arial" w:cs="Arial"/>
          <w:spacing w:val="-4"/>
        </w:rPr>
        <w:t>也試</w:t>
      </w:r>
      <w:r w:rsidRPr="00202CE6">
        <w:rPr>
          <w:rFonts w:ascii="Arial" w:hAnsi="Arial" w:cs="Arial"/>
        </w:rPr>
        <w:t>圖</w:t>
      </w:r>
      <w:r w:rsidRPr="00DF24E6">
        <w:rPr>
          <w:rFonts w:ascii="Arial" w:hAnsi="Arial" w:cs="Arial"/>
          <w:spacing w:val="-4"/>
        </w:rPr>
        <w:t>勾勒出下一階段電子商務的可能發</w:t>
      </w:r>
      <w:r w:rsidRPr="00202CE6">
        <w:rPr>
          <w:rFonts w:ascii="Arial" w:hAnsi="Arial" w:cs="Arial"/>
        </w:rPr>
        <w:t>展，而將產品策略定位於提供更好的電子商務管理及安全交易方案。</w:t>
      </w:r>
    </w:p>
    <w:p w:rsidR="00DF24E6" w:rsidRDefault="00DF24E6" w:rsidP="00202CE6">
      <w:pPr>
        <w:jc w:val="both"/>
        <w:rPr>
          <w:rFonts w:ascii="Arial" w:hAnsi="Arial" w:cs="Arial"/>
        </w:rPr>
        <w:sectPr w:rsidR="00DF24E6" w:rsidSect="00DF24E6">
          <w:type w:val="continuous"/>
          <w:pgSz w:w="11906" w:h="16838"/>
          <w:pgMar w:top="1701" w:right="1701" w:bottom="1701" w:left="1701" w:header="851" w:footer="992" w:gutter="0"/>
          <w:cols w:num="2" w:space="568"/>
          <w:docGrid w:type="lines" w:linePitch="360"/>
        </w:sectPr>
      </w:pPr>
    </w:p>
    <w:p w:rsidR="00202CE6" w:rsidRPr="00202CE6" w:rsidRDefault="00202CE6" w:rsidP="00202CE6">
      <w:pPr>
        <w:jc w:val="both"/>
        <w:rPr>
          <w:rFonts w:ascii="Arial" w:hAnsi="Arial" w:cs="Arial"/>
        </w:rPr>
      </w:pPr>
    </w:p>
    <w:p w:rsidR="00202CE6" w:rsidRPr="00DE78D7" w:rsidRDefault="00202CE6" w:rsidP="00202CE6">
      <w:pPr>
        <w:jc w:val="both"/>
        <w:rPr>
          <w:rFonts w:ascii="Arial" w:hAnsi="Arial" w:cs="Arial"/>
          <w:spacing w:val="-2"/>
          <w:u w:val="single"/>
        </w:rPr>
      </w:pPr>
      <w:r w:rsidRPr="00DE78D7">
        <w:rPr>
          <w:rFonts w:ascii="Arial" w:hAnsi="Arial" w:cs="Arial"/>
          <w:spacing w:val="-2"/>
          <w:u w:val="single"/>
        </w:rPr>
        <w:t>對企業內負責採購的單位來說，其採購對象同樣變成全球性的，如此將影響其選擇性與採購模式。這種改變意味著消費者「小眾化」的需求將會加速取代過去「大眾化」製造生產導向的市場；商品或服務的提供者若不能更了解他們的客戶，將無法作生意。</w:t>
      </w:r>
    </w:p>
    <w:p w:rsidR="00202CE6" w:rsidRDefault="00202CE6" w:rsidP="00202CE6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705"/>
        <w:gridCol w:w="3727"/>
        <w:gridCol w:w="2545"/>
      </w:tblGrid>
      <w:tr w:rsidR="00DE78D7" w:rsidRPr="00510E88" w:rsidTr="00DF79AD">
        <w:tc>
          <w:tcPr>
            <w:tcW w:w="5841" w:type="dxa"/>
            <w:gridSpan w:val="3"/>
            <w:shd w:val="pct20" w:color="auto" w:fill="auto"/>
          </w:tcPr>
          <w:p w:rsidR="00DE78D7" w:rsidRPr="00510E88" w:rsidRDefault="0004621F" w:rsidP="00DF79AD">
            <w:pPr>
              <w:ind w:leftChars="380" w:left="912" w:rightChars="368" w:right="883"/>
              <w:jc w:val="distribute"/>
              <w:rPr>
                <w:rFonts w:ascii="Arial" w:hAnsi="Arial" w:cs="Arial"/>
              </w:rPr>
            </w:pPr>
            <w:r w:rsidRPr="00510E88">
              <w:rPr>
                <w:rFonts w:ascii="細明體" w:eastAsia="細明體" w:hAnsi="細明體" w:cs="細明體" w:hint="eastAsia"/>
              </w:rPr>
              <w:t>增修訂科目</w:t>
            </w:r>
          </w:p>
        </w:tc>
        <w:tc>
          <w:tcPr>
            <w:tcW w:w="2545" w:type="dxa"/>
            <w:vMerge w:val="restart"/>
            <w:shd w:val="pct20" w:color="auto" w:fill="auto"/>
            <w:vAlign w:val="center"/>
          </w:tcPr>
          <w:p w:rsidR="00DE78D7" w:rsidRPr="00510E88" w:rsidRDefault="0004621F" w:rsidP="007D23ED">
            <w:pPr>
              <w:jc w:val="center"/>
              <w:rPr>
                <w:rFonts w:ascii="Arial" w:hAnsi="Arial" w:cs="Arial"/>
              </w:rPr>
            </w:pPr>
            <w:r w:rsidRPr="00510E88">
              <w:rPr>
                <w:rFonts w:ascii="細明體" w:eastAsia="細明體" w:hAnsi="細明體" w:cs="細明體" w:hint="eastAsia"/>
              </w:rPr>
              <w:t>說明</w:t>
            </w:r>
          </w:p>
        </w:tc>
      </w:tr>
      <w:tr w:rsidR="00DE78D7" w:rsidRPr="00510E88" w:rsidTr="00DF79AD">
        <w:tc>
          <w:tcPr>
            <w:tcW w:w="1409" w:type="dxa"/>
            <w:shd w:val="pct20" w:color="auto" w:fill="auto"/>
          </w:tcPr>
          <w:p w:rsidR="00DE78D7" w:rsidRPr="00510E88" w:rsidRDefault="0004621F" w:rsidP="007D23ED">
            <w:pPr>
              <w:ind w:leftChars="-32" w:left="-77" w:rightChars="-25" w:right="-60"/>
              <w:jc w:val="distribute"/>
              <w:rPr>
                <w:rFonts w:ascii="Arial" w:hAnsi="Arial" w:cs="Arial"/>
              </w:rPr>
            </w:pPr>
            <w:r w:rsidRPr="00510E88">
              <w:rPr>
                <w:rFonts w:ascii="細明體" w:eastAsia="細明體" w:hAnsi="細明體" w:cs="細明體" w:hint="eastAsia"/>
              </w:rPr>
              <w:t>編號檢查</w:t>
            </w:r>
          </w:p>
        </w:tc>
        <w:tc>
          <w:tcPr>
            <w:tcW w:w="705" w:type="dxa"/>
            <w:shd w:val="pct20" w:color="auto" w:fill="auto"/>
          </w:tcPr>
          <w:p w:rsidR="00DE78D7" w:rsidRPr="00510E88" w:rsidRDefault="0004621F" w:rsidP="007D23ED">
            <w:pPr>
              <w:ind w:leftChars="-34" w:left="-82" w:rightChars="-21" w:right="-50"/>
              <w:jc w:val="distribute"/>
              <w:rPr>
                <w:rFonts w:ascii="Arial" w:hAnsi="Arial" w:cs="Arial"/>
              </w:rPr>
            </w:pPr>
            <w:r w:rsidRPr="00510E88">
              <w:rPr>
                <w:rFonts w:ascii="細明體" w:eastAsia="細明體" w:hAnsi="細明體" w:cs="細明體" w:hint="eastAsia"/>
              </w:rPr>
              <w:t>號碼</w:t>
            </w:r>
          </w:p>
        </w:tc>
        <w:tc>
          <w:tcPr>
            <w:tcW w:w="3727" w:type="dxa"/>
            <w:shd w:val="pct20" w:color="auto" w:fill="auto"/>
          </w:tcPr>
          <w:p w:rsidR="00DE78D7" w:rsidRPr="00510E88" w:rsidRDefault="0004621F" w:rsidP="00DF79AD">
            <w:pPr>
              <w:ind w:leftChars="206" w:left="494" w:rightChars="172" w:right="413"/>
              <w:jc w:val="distribute"/>
              <w:rPr>
                <w:rFonts w:ascii="Arial" w:hAnsi="Arial" w:cs="Arial"/>
              </w:rPr>
            </w:pPr>
            <w:r w:rsidRPr="00510E88">
              <w:rPr>
                <w:rFonts w:ascii="細明體" w:eastAsia="細明體" w:hAnsi="細明體" w:cs="細明體" w:hint="eastAsia"/>
              </w:rPr>
              <w:t>科目名稱及定義說明</w:t>
            </w:r>
          </w:p>
        </w:tc>
        <w:tc>
          <w:tcPr>
            <w:tcW w:w="2545" w:type="dxa"/>
            <w:vMerge/>
            <w:shd w:val="pct20" w:color="auto" w:fill="auto"/>
          </w:tcPr>
          <w:p w:rsidR="00DE78D7" w:rsidRPr="00510E88" w:rsidRDefault="00DE78D7" w:rsidP="00510E88">
            <w:pPr>
              <w:jc w:val="both"/>
              <w:rPr>
                <w:rFonts w:ascii="Arial" w:hAnsi="Arial" w:cs="Arial"/>
              </w:rPr>
            </w:pPr>
          </w:p>
        </w:tc>
      </w:tr>
      <w:tr w:rsidR="00DE78D7" w:rsidRPr="00510E88" w:rsidTr="00DF79AD">
        <w:tc>
          <w:tcPr>
            <w:tcW w:w="1409" w:type="dxa"/>
            <w:shd w:val="clear" w:color="auto" w:fill="auto"/>
            <w:vAlign w:val="center"/>
          </w:tcPr>
          <w:p w:rsidR="00DE78D7" w:rsidRPr="00510E88" w:rsidRDefault="0004621F" w:rsidP="007D23ED">
            <w:pPr>
              <w:jc w:val="center"/>
              <w:rPr>
                <w:rFonts w:ascii="Arial" w:hAnsi="Arial" w:cs="Arial"/>
              </w:rPr>
            </w:pPr>
            <w:r w:rsidRPr="00510E88">
              <w:rPr>
                <w:rFonts w:ascii="Arial" w:hAnsi="Arial" w:cs="Arial" w:hint="eastAsia"/>
              </w:rPr>
              <w:t>1501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E78D7" w:rsidRPr="00510E88" w:rsidRDefault="0004621F" w:rsidP="007D23ED">
            <w:pPr>
              <w:jc w:val="center"/>
              <w:rPr>
                <w:rFonts w:ascii="Arial" w:hAnsi="Arial" w:cs="Arial"/>
              </w:rPr>
            </w:pPr>
            <w:r w:rsidRPr="00510E88">
              <w:rPr>
                <w:rFonts w:ascii="Arial" w:hAnsi="Arial" w:cs="Arial" w:hint="eastAsia"/>
              </w:rPr>
              <w:t>7</w:t>
            </w:r>
          </w:p>
        </w:tc>
        <w:tc>
          <w:tcPr>
            <w:tcW w:w="3727" w:type="dxa"/>
            <w:shd w:val="clear" w:color="auto" w:fill="auto"/>
          </w:tcPr>
          <w:p w:rsidR="007D23ED" w:rsidRDefault="0004621F" w:rsidP="00DF79AD">
            <w:pPr>
              <w:ind w:leftChars="-30" w:left="-72" w:rightChars="-29" w:right="-70"/>
              <w:jc w:val="both"/>
              <w:rPr>
                <w:rFonts w:ascii="Arial" w:hAnsi="Arial" w:cs="Arial"/>
              </w:rPr>
            </w:pPr>
            <w:r w:rsidRPr="00510E88">
              <w:rPr>
                <w:rFonts w:ascii="Arial" w:hAnsi="Arial" w:cs="Arial" w:hint="eastAsia"/>
              </w:rPr>
              <w:t>土地</w:t>
            </w:r>
          </w:p>
          <w:p w:rsidR="00DE78D7" w:rsidRPr="00510E88" w:rsidRDefault="0004621F" w:rsidP="00DF79AD">
            <w:pPr>
              <w:ind w:leftChars="-30" w:left="-72" w:rightChars="-29" w:right="-70"/>
              <w:jc w:val="both"/>
              <w:rPr>
                <w:rFonts w:ascii="Arial" w:hAnsi="Arial" w:cs="Arial"/>
              </w:rPr>
            </w:pPr>
            <w:r w:rsidRPr="00510E88">
              <w:rPr>
                <w:rFonts w:ascii="Arial" w:hAnsi="Arial" w:cs="Arial" w:hint="eastAsia"/>
              </w:rPr>
              <w:t>凡各種基地用地成本及其永久性之</w:t>
            </w:r>
            <w:r w:rsidRPr="007D23ED">
              <w:rPr>
                <w:rFonts w:ascii="Arial" w:hAnsi="Arial" w:cs="Arial" w:hint="eastAsia"/>
                <w:spacing w:val="-4"/>
              </w:rPr>
              <w:t>土地改良屬之。買入成本、永久性</w:t>
            </w:r>
            <w:r w:rsidRPr="00510E88">
              <w:rPr>
                <w:rFonts w:ascii="Arial" w:hAnsi="Arial" w:cs="Arial" w:hint="eastAsia"/>
              </w:rPr>
              <w:t>改良支出或受贈之數售出或減少之數，記入貸方。</w:t>
            </w:r>
          </w:p>
        </w:tc>
        <w:tc>
          <w:tcPr>
            <w:tcW w:w="2545" w:type="dxa"/>
            <w:vMerge w:val="restart"/>
            <w:shd w:val="clear" w:color="auto" w:fill="auto"/>
            <w:textDirection w:val="tbRlV"/>
            <w:vAlign w:val="center"/>
          </w:tcPr>
          <w:p w:rsidR="00DE78D7" w:rsidRPr="00510E88" w:rsidRDefault="0004621F" w:rsidP="007D23ED">
            <w:pPr>
              <w:ind w:left="113" w:right="113"/>
              <w:jc w:val="both"/>
              <w:rPr>
                <w:rFonts w:ascii="Arial" w:hAnsi="Arial" w:cs="Arial"/>
              </w:rPr>
            </w:pPr>
            <w:r w:rsidRPr="007D23ED">
              <w:rPr>
                <w:rFonts w:ascii="Arial" w:hAnsi="Arial" w:cs="Arial" w:hint="eastAsia"/>
                <w:spacing w:val="12"/>
              </w:rPr>
              <w:t>依據本處</w:t>
            </w:r>
            <w:r w:rsidRPr="007D23ED">
              <w:rPr>
                <w:rFonts w:ascii="Arial" w:hAnsi="Arial" w:cs="Arial" w:hint="eastAsia"/>
                <w:spacing w:val="12"/>
              </w:rPr>
              <w:t>85</w:t>
            </w:r>
            <w:r w:rsidRPr="007D23ED">
              <w:rPr>
                <w:rFonts w:ascii="Arial" w:hAnsi="Arial" w:cs="Arial" w:hint="eastAsia"/>
                <w:spacing w:val="12"/>
              </w:rPr>
              <w:t>年</w:t>
            </w:r>
            <w:r w:rsidRPr="007D23ED">
              <w:rPr>
                <w:rFonts w:ascii="Arial" w:hAnsi="Arial" w:cs="Arial" w:hint="eastAsia"/>
                <w:spacing w:val="12"/>
              </w:rPr>
              <w:t>6</w:t>
            </w:r>
            <w:r w:rsidRPr="007D23ED">
              <w:rPr>
                <w:rFonts w:ascii="Arial" w:hAnsi="Arial" w:cs="Arial" w:hint="eastAsia"/>
                <w:spacing w:val="12"/>
              </w:rPr>
              <w:t>月</w:t>
            </w:r>
            <w:r w:rsidRPr="007D23ED">
              <w:rPr>
                <w:rFonts w:ascii="Arial" w:hAnsi="Arial" w:cs="Arial" w:hint="eastAsia"/>
                <w:spacing w:val="12"/>
              </w:rPr>
              <w:t>25</w:t>
            </w:r>
            <w:r w:rsidRPr="007D23ED">
              <w:rPr>
                <w:rFonts w:ascii="Arial" w:hAnsi="Arial" w:cs="Arial" w:hint="eastAsia"/>
                <w:spacing w:val="12"/>
              </w:rPr>
              <w:t>日台</w:t>
            </w:r>
            <w:r w:rsidR="007D23ED" w:rsidRPr="007D23ED">
              <w:rPr>
                <w:rFonts w:ascii="Arial" w:hAnsi="Arial" w:cs="Arial" w:hint="eastAsia"/>
                <w:spacing w:val="4"/>
              </w:rPr>
              <w:t>（</w:t>
            </w:r>
            <w:r w:rsidRPr="007D23ED">
              <w:rPr>
                <w:rFonts w:ascii="Arial" w:hAnsi="Arial" w:cs="Arial" w:hint="eastAsia"/>
                <w:spacing w:val="4"/>
              </w:rPr>
              <w:t>85</w:t>
            </w:r>
            <w:r w:rsidR="007D23ED" w:rsidRPr="007D23ED">
              <w:rPr>
                <w:rFonts w:ascii="Arial" w:hAnsi="Arial" w:cs="Arial" w:hint="eastAsia"/>
                <w:spacing w:val="4"/>
              </w:rPr>
              <w:t>）</w:t>
            </w:r>
            <w:proofErr w:type="gramStart"/>
            <w:r w:rsidRPr="007D23ED">
              <w:rPr>
                <w:rFonts w:ascii="Arial" w:hAnsi="Arial" w:cs="Arial" w:hint="eastAsia"/>
                <w:spacing w:val="4"/>
              </w:rPr>
              <w:t>處孝</w:t>
            </w:r>
            <w:proofErr w:type="gramEnd"/>
            <w:r w:rsidRPr="007D23ED">
              <w:rPr>
                <w:rFonts w:ascii="Arial" w:hAnsi="Arial" w:cs="Arial" w:hint="eastAsia"/>
                <w:spacing w:val="4"/>
              </w:rPr>
              <w:t>五字第</w:t>
            </w:r>
            <w:r w:rsidRPr="007D23ED">
              <w:rPr>
                <w:rFonts w:ascii="Arial" w:hAnsi="Arial" w:cs="Arial" w:hint="eastAsia"/>
                <w:spacing w:val="4"/>
              </w:rPr>
              <w:t>06288</w:t>
            </w:r>
            <w:r w:rsidRPr="007D23ED">
              <w:rPr>
                <w:rFonts w:ascii="Arial" w:hAnsi="Arial" w:cs="Arial" w:hint="eastAsia"/>
                <w:spacing w:val="4"/>
              </w:rPr>
              <w:t>號函</w:t>
            </w:r>
            <w:r w:rsidRPr="00774EDD">
              <w:rPr>
                <w:rFonts w:ascii="Arial" w:hAnsi="Arial" w:cs="Arial" w:hint="eastAsia"/>
                <w:spacing w:val="8"/>
              </w:rPr>
              <w:t>分行之「現行國營事業會計處理之改進研討會」討論結論</w:t>
            </w:r>
          </w:p>
        </w:tc>
      </w:tr>
      <w:tr w:rsidR="00DE78D7" w:rsidRPr="00510E88" w:rsidTr="00DF79AD">
        <w:tc>
          <w:tcPr>
            <w:tcW w:w="1409" w:type="dxa"/>
            <w:shd w:val="clear" w:color="auto" w:fill="auto"/>
            <w:vAlign w:val="center"/>
          </w:tcPr>
          <w:p w:rsidR="00DE78D7" w:rsidRPr="00510E88" w:rsidRDefault="0004621F" w:rsidP="007D23ED">
            <w:pPr>
              <w:jc w:val="center"/>
              <w:rPr>
                <w:rFonts w:ascii="Arial" w:hAnsi="Arial" w:cs="Arial"/>
              </w:rPr>
            </w:pPr>
            <w:r w:rsidRPr="00510E88">
              <w:rPr>
                <w:rFonts w:ascii="Arial" w:hAnsi="Arial" w:cs="Arial" w:hint="eastAsia"/>
              </w:rPr>
              <w:t>1502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E78D7" w:rsidRPr="00510E88" w:rsidRDefault="0004621F" w:rsidP="007D23ED">
            <w:pPr>
              <w:jc w:val="center"/>
              <w:rPr>
                <w:rFonts w:ascii="Arial" w:hAnsi="Arial" w:cs="Arial"/>
              </w:rPr>
            </w:pPr>
            <w:r w:rsidRPr="00510E88">
              <w:rPr>
                <w:rFonts w:ascii="Arial" w:hAnsi="Arial" w:cs="Arial" w:hint="eastAsia"/>
              </w:rPr>
              <w:t>3</w:t>
            </w:r>
          </w:p>
        </w:tc>
        <w:tc>
          <w:tcPr>
            <w:tcW w:w="3727" w:type="dxa"/>
            <w:shd w:val="clear" w:color="auto" w:fill="auto"/>
          </w:tcPr>
          <w:p w:rsidR="007D23ED" w:rsidRDefault="0004621F" w:rsidP="00DF79AD">
            <w:pPr>
              <w:ind w:leftChars="-30" w:left="-72" w:rightChars="-29" w:right="-70"/>
              <w:jc w:val="both"/>
              <w:rPr>
                <w:rFonts w:ascii="Arial" w:hAnsi="Arial" w:cs="Arial"/>
              </w:rPr>
            </w:pPr>
            <w:r w:rsidRPr="00510E88">
              <w:rPr>
                <w:rFonts w:ascii="Arial" w:hAnsi="Arial" w:cs="Arial" w:hint="eastAsia"/>
              </w:rPr>
              <w:t>重估增值</w:t>
            </w:r>
            <w:proofErr w:type="gramStart"/>
            <w:r w:rsidRPr="00510E88">
              <w:rPr>
                <w:rFonts w:ascii="Arial" w:hAnsi="Arial" w:cs="Arial" w:hint="eastAsia"/>
              </w:rPr>
              <w:t>─</w:t>
            </w:r>
            <w:proofErr w:type="gramEnd"/>
            <w:r w:rsidRPr="00510E88">
              <w:rPr>
                <w:rFonts w:ascii="Arial" w:hAnsi="Arial" w:cs="Arial" w:hint="eastAsia"/>
              </w:rPr>
              <w:t>土地</w:t>
            </w:r>
          </w:p>
          <w:p w:rsidR="00DE78D7" w:rsidRPr="00510E88" w:rsidRDefault="0004621F" w:rsidP="00DF79AD">
            <w:pPr>
              <w:ind w:leftChars="-30" w:left="-72" w:rightChars="-29" w:right="-70"/>
              <w:jc w:val="both"/>
              <w:rPr>
                <w:rFonts w:ascii="Arial" w:hAnsi="Arial" w:cs="Arial"/>
              </w:rPr>
            </w:pPr>
            <w:r w:rsidRPr="00510E88">
              <w:rPr>
                <w:rFonts w:ascii="Arial" w:hAnsi="Arial" w:cs="Arial" w:hint="eastAsia"/>
              </w:rPr>
              <w:t>凡土地依有關規定辦理重估增值</w:t>
            </w:r>
            <w:proofErr w:type="gramStart"/>
            <w:r w:rsidRPr="00510E88">
              <w:rPr>
                <w:rFonts w:ascii="Arial" w:hAnsi="Arial" w:cs="Arial" w:hint="eastAsia"/>
              </w:rPr>
              <w:t>之數屬之</w:t>
            </w:r>
            <w:proofErr w:type="gramEnd"/>
            <w:r w:rsidRPr="00510E88">
              <w:rPr>
                <w:rFonts w:ascii="Arial" w:hAnsi="Arial" w:cs="Arial" w:hint="eastAsia"/>
              </w:rPr>
              <w:t>。重估增加之數，記入借方；售出或減少等沖銷重估增值之數，記入貸方。</w:t>
            </w:r>
          </w:p>
        </w:tc>
        <w:tc>
          <w:tcPr>
            <w:tcW w:w="2545" w:type="dxa"/>
            <w:vMerge/>
            <w:shd w:val="clear" w:color="auto" w:fill="auto"/>
          </w:tcPr>
          <w:p w:rsidR="00DE78D7" w:rsidRPr="00510E88" w:rsidRDefault="00DE78D7" w:rsidP="00510E88">
            <w:pPr>
              <w:jc w:val="both"/>
              <w:rPr>
                <w:rFonts w:ascii="Arial" w:hAnsi="Arial" w:cs="Arial"/>
              </w:rPr>
            </w:pPr>
          </w:p>
        </w:tc>
      </w:tr>
    </w:tbl>
    <w:p w:rsidR="00DE78D7" w:rsidRDefault="00DE78D7" w:rsidP="00202CE6">
      <w:pPr>
        <w:jc w:val="both"/>
        <w:rPr>
          <w:rFonts w:ascii="Arial" w:hAnsi="Arial" w:cs="Arial"/>
        </w:rPr>
      </w:pPr>
    </w:p>
    <w:p w:rsidR="00202CE6" w:rsidRPr="00D01E29" w:rsidRDefault="00D01E29" w:rsidP="00D01E29">
      <w:pPr>
        <w:ind w:firstLineChars="200" w:firstLine="480"/>
        <w:jc w:val="both"/>
        <w:rPr>
          <w:rFonts w:ascii="Arial" w:eastAsia="標楷體" w:hAnsi="Arial" w:cs="Arial"/>
        </w:rPr>
      </w:pPr>
      <w:r w:rsidRPr="00D01E29">
        <w:rPr>
          <w:rFonts w:ascii="Arial" w:eastAsia="標楷體" w:hAnsi="Arial" w:cs="Arial"/>
        </w:rPr>
        <w:t>「行業萎縮」的效應若再加上我國加入</w:t>
      </w:r>
      <w:r w:rsidRPr="00D01E29">
        <w:rPr>
          <w:rFonts w:ascii="Arial" w:eastAsia="標楷體" w:hAnsi="Arial" w:cs="Arial"/>
        </w:rPr>
        <w:t>WTO</w:t>
      </w:r>
      <w:r w:rsidRPr="00D01E29">
        <w:rPr>
          <w:rFonts w:ascii="Arial" w:eastAsia="標楷體" w:hAnsi="Arial" w:cs="Arial"/>
        </w:rPr>
        <w:t>組織、市場開放的因素，便是加</w:t>
      </w:r>
      <w:r w:rsidRPr="004B04DF">
        <w:rPr>
          <w:rFonts w:ascii="Arial" w:eastAsia="標楷體" w:hAnsi="Arial" w:cs="Arial"/>
          <w:spacing w:val="-2"/>
        </w:rPr>
        <w:t>乘的效應，這些效應在過去可以看到的例子是保險業，外國的保險商在我國市場</w:t>
      </w:r>
      <w:r w:rsidRPr="00D01E29">
        <w:rPr>
          <w:rFonts w:ascii="Arial" w:eastAsia="標楷體" w:hAnsi="Arial" w:cs="Arial"/>
        </w:rPr>
        <w:t>開放之後，這幾年挾其服務的效率與品質已搶</w:t>
      </w:r>
      <w:proofErr w:type="gramStart"/>
      <w:r w:rsidRPr="00D01E29">
        <w:rPr>
          <w:rFonts w:ascii="Arial" w:eastAsia="標楷體" w:hAnsi="Arial" w:cs="Arial"/>
        </w:rPr>
        <w:t>佔</w:t>
      </w:r>
      <w:proofErr w:type="gramEnd"/>
      <w:r w:rsidRPr="00D01E29">
        <w:rPr>
          <w:rFonts w:ascii="Arial" w:eastAsia="標楷體" w:hAnsi="Arial" w:cs="Arial"/>
        </w:rPr>
        <w:t>了頗大的市場版圖。其他諸如貨運、</w:t>
      </w:r>
      <w:r w:rsidRPr="004B04DF">
        <w:rPr>
          <w:rFonts w:ascii="Arial" w:eastAsia="標楷體" w:hAnsi="Arial" w:cs="Arial"/>
          <w:spacing w:val="-2"/>
        </w:rPr>
        <w:t>金融、食品等行業不可避免地將迎戰另一波衝擊。跨國性的公司本來就有獨特的</w:t>
      </w:r>
      <w:r w:rsidRPr="00D01E29">
        <w:rPr>
          <w:rFonts w:ascii="Arial" w:eastAsia="標楷體" w:hAnsi="Arial" w:cs="Arial"/>
        </w:rPr>
        <w:t>行業經營模式，若搭配</w:t>
      </w:r>
      <w:r w:rsidRPr="00D01E29">
        <w:rPr>
          <w:rFonts w:ascii="Arial" w:eastAsia="標楷體" w:hAnsi="Arial" w:cs="Arial"/>
        </w:rPr>
        <w:t>Internet</w:t>
      </w:r>
      <w:r w:rsidRPr="00D01E29">
        <w:rPr>
          <w:rFonts w:ascii="Arial" w:eastAsia="標楷體" w:hAnsi="Arial" w:cs="Arial"/>
        </w:rPr>
        <w:t>為工具，便更容易接觸到終端客戶，國內廠商若不能妥善因應，將可能出現我國中小廠商直接迎戰裝備優良的跨國企業的局面。</w:t>
      </w:r>
    </w:p>
    <w:p w:rsidR="00202CE6" w:rsidRPr="008B370D" w:rsidRDefault="00202CE6" w:rsidP="004B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ind w:firstLineChars="200" w:firstLine="480"/>
        <w:jc w:val="both"/>
        <w:rPr>
          <w:rFonts w:ascii="Arial" w:hAnsi="Arial" w:cs="Arial"/>
        </w:rPr>
      </w:pPr>
      <w:r w:rsidRPr="008B370D">
        <w:rPr>
          <w:rFonts w:ascii="Arial" w:hAnsi="Arial" w:cs="Arial"/>
        </w:rPr>
        <w:lastRenderedPageBreak/>
        <w:t>儘管國際電信聯盟（</w:t>
      </w:r>
      <w:r w:rsidRPr="008B370D">
        <w:rPr>
          <w:rFonts w:ascii="Arial" w:hAnsi="Arial" w:cs="Arial"/>
        </w:rPr>
        <w:t>ITU</w:t>
      </w:r>
      <w:r w:rsidRPr="008B370D">
        <w:rPr>
          <w:rFonts w:ascii="Arial" w:hAnsi="Arial" w:cs="Arial"/>
        </w:rPr>
        <w:t>）對於</w:t>
      </w:r>
      <w:r w:rsidRPr="008B370D">
        <w:rPr>
          <w:rFonts w:ascii="Arial" w:hAnsi="Arial" w:cs="Arial"/>
        </w:rPr>
        <w:t>ADSL</w:t>
      </w:r>
      <w:r w:rsidRPr="008B370D">
        <w:rPr>
          <w:rFonts w:ascii="Arial" w:hAnsi="Arial" w:cs="Arial"/>
        </w:rPr>
        <w:t>的標準</w:t>
      </w:r>
      <w:r w:rsidRPr="008B370D">
        <w:rPr>
          <w:rFonts w:ascii="Arial" w:hAnsi="Arial" w:cs="Arial"/>
        </w:rPr>
        <w:t xml:space="preserve">V. </w:t>
      </w:r>
      <w:proofErr w:type="spellStart"/>
      <w:r w:rsidRPr="008B370D">
        <w:rPr>
          <w:rFonts w:ascii="Arial" w:hAnsi="Arial" w:cs="Arial"/>
        </w:rPr>
        <w:t>adsl</w:t>
      </w:r>
      <w:proofErr w:type="spellEnd"/>
      <w:r w:rsidRPr="008B370D">
        <w:rPr>
          <w:rFonts w:ascii="Arial" w:hAnsi="Arial" w:cs="Arial"/>
        </w:rPr>
        <w:t>已接受採納參照</w:t>
      </w:r>
      <w:r w:rsidRPr="008B370D">
        <w:rPr>
          <w:rFonts w:ascii="Arial" w:hAnsi="Arial" w:cs="Arial"/>
        </w:rPr>
        <w:t>ANSIT1.413</w:t>
      </w:r>
      <w:r w:rsidRPr="008B370D">
        <w:rPr>
          <w:rFonts w:ascii="Arial" w:hAnsi="Arial" w:cs="Arial"/>
        </w:rPr>
        <w:t>的標準，但仍存有</w:t>
      </w:r>
      <w:r w:rsidRPr="008B370D">
        <w:rPr>
          <w:rFonts w:ascii="Arial" w:hAnsi="Arial" w:cs="Arial"/>
        </w:rPr>
        <w:t>G. lite</w:t>
      </w:r>
      <w:r w:rsidRPr="008B370D">
        <w:rPr>
          <w:rFonts w:ascii="Arial" w:hAnsi="Arial" w:cs="Arial"/>
        </w:rPr>
        <w:t>與</w:t>
      </w:r>
      <w:r w:rsidRPr="008B370D">
        <w:rPr>
          <w:rFonts w:ascii="Arial" w:hAnsi="Arial" w:cs="Arial"/>
        </w:rPr>
        <w:t xml:space="preserve">G. </w:t>
      </w:r>
      <w:proofErr w:type="spellStart"/>
      <w:r w:rsidRPr="008B370D">
        <w:rPr>
          <w:rFonts w:ascii="Arial" w:hAnsi="Arial" w:cs="Arial"/>
        </w:rPr>
        <w:t>dmt</w:t>
      </w:r>
      <w:proofErr w:type="spellEnd"/>
      <w:r w:rsidRPr="008B370D">
        <w:rPr>
          <w:rFonts w:ascii="Arial" w:hAnsi="Arial" w:cs="Arial"/>
        </w:rPr>
        <w:t>兩種版本在討論中，因此在</w:t>
      </w:r>
      <w:r w:rsidRPr="008B370D">
        <w:rPr>
          <w:rFonts w:ascii="Arial" w:hAnsi="Arial" w:cs="Arial"/>
        </w:rPr>
        <w:t>ITU</w:t>
      </w:r>
      <w:r w:rsidRPr="008B370D">
        <w:rPr>
          <w:rFonts w:ascii="Arial" w:hAnsi="Arial" w:cs="Arial"/>
          <w:spacing w:val="-2"/>
        </w:rPr>
        <w:t>尚未制定出正式標準前，各電信公司為考慮未來不同廠牌產品之互通性問題，均</w:t>
      </w:r>
      <w:r w:rsidRPr="008B370D">
        <w:rPr>
          <w:rFonts w:ascii="Arial" w:hAnsi="Arial" w:cs="Arial"/>
        </w:rPr>
        <w:t>不敢貿然全面投資佈署</w:t>
      </w:r>
      <w:r w:rsidRPr="008B370D">
        <w:rPr>
          <w:rFonts w:ascii="Arial" w:hAnsi="Arial" w:cs="Arial"/>
        </w:rPr>
        <w:t>ADSL</w:t>
      </w:r>
      <w:r w:rsidRPr="008B370D">
        <w:rPr>
          <w:rFonts w:ascii="Arial" w:hAnsi="Arial" w:cs="Arial"/>
        </w:rPr>
        <w:t>設備，以避免日後為符合</w:t>
      </w:r>
      <w:r w:rsidRPr="008B370D">
        <w:rPr>
          <w:rFonts w:ascii="Arial" w:hAnsi="Arial" w:cs="Arial"/>
        </w:rPr>
        <w:t>ITU</w:t>
      </w:r>
      <w:r w:rsidRPr="008B370D">
        <w:rPr>
          <w:rFonts w:ascii="Arial" w:hAnsi="Arial" w:cs="Arial"/>
        </w:rPr>
        <w:t>標準，尚需投入巨額資金更新設備。</w:t>
      </w:r>
    </w:p>
    <w:p w:rsidR="00202CE6" w:rsidRPr="00202CE6" w:rsidRDefault="00202CE6" w:rsidP="00202CE6">
      <w:pPr>
        <w:jc w:val="both"/>
        <w:rPr>
          <w:rFonts w:ascii="Arial" w:hAnsi="Arial" w:cs="Arial"/>
        </w:rPr>
      </w:pPr>
    </w:p>
    <w:p w:rsidR="00202CE6" w:rsidRPr="004B04DF" w:rsidRDefault="00202CE6" w:rsidP="00202CE6">
      <w:pPr>
        <w:jc w:val="both"/>
        <w:rPr>
          <w:rFonts w:ascii="Arial" w:hAnsi="Arial" w:cs="Arial"/>
          <w:i/>
          <w:u w:val="single"/>
        </w:rPr>
      </w:pPr>
      <w:r w:rsidRPr="004B04DF">
        <w:rPr>
          <w:rFonts w:ascii="Arial" w:hAnsi="Arial" w:cs="Arial"/>
          <w:i/>
          <w:u w:val="single"/>
        </w:rPr>
        <w:t>如此</w:t>
      </w:r>
      <w:proofErr w:type="gramStart"/>
      <w:r w:rsidRPr="004B04DF">
        <w:rPr>
          <w:rFonts w:ascii="Arial" w:hAnsi="Arial" w:cs="Arial"/>
          <w:i/>
          <w:u w:val="single"/>
        </w:rPr>
        <w:t>一來，</w:t>
      </w:r>
      <w:proofErr w:type="gramEnd"/>
      <w:r w:rsidRPr="004B04DF">
        <w:rPr>
          <w:rFonts w:ascii="Arial" w:hAnsi="Arial" w:cs="Arial"/>
          <w:i/>
          <w:u w:val="single"/>
        </w:rPr>
        <w:t>ADSL</w:t>
      </w:r>
      <w:r w:rsidRPr="004B04DF">
        <w:rPr>
          <w:rFonts w:ascii="Arial" w:hAnsi="Arial" w:cs="Arial"/>
          <w:i/>
          <w:u w:val="single"/>
        </w:rPr>
        <w:t>想推廣普及化，實</w:t>
      </w:r>
      <w:proofErr w:type="gramStart"/>
      <w:r w:rsidRPr="004B04DF">
        <w:rPr>
          <w:rFonts w:ascii="Arial" w:hAnsi="Arial" w:cs="Arial"/>
          <w:i/>
          <w:u w:val="single"/>
        </w:rPr>
        <w:t>非易事</w:t>
      </w:r>
      <w:proofErr w:type="gramEnd"/>
      <w:r w:rsidRPr="004B04DF">
        <w:rPr>
          <w:rFonts w:ascii="Arial" w:hAnsi="Arial" w:cs="Arial"/>
          <w:i/>
          <w:u w:val="single"/>
        </w:rPr>
        <w:t>，尤其在現今強調便利實用的潮流下，唯有</w:t>
      </w:r>
      <w:proofErr w:type="gramStart"/>
      <w:r w:rsidRPr="004B04DF">
        <w:rPr>
          <w:rFonts w:ascii="Arial" w:hAnsi="Arial" w:cs="Arial"/>
          <w:i/>
          <w:u w:val="single"/>
        </w:rPr>
        <w:t>隨購隨裝即</w:t>
      </w:r>
      <w:proofErr w:type="gramEnd"/>
      <w:r w:rsidRPr="004B04DF">
        <w:rPr>
          <w:rFonts w:ascii="Arial" w:hAnsi="Arial" w:cs="Arial"/>
          <w:i/>
          <w:u w:val="single"/>
        </w:rPr>
        <w:t>用（</w:t>
      </w:r>
      <w:r w:rsidRPr="004B04DF">
        <w:rPr>
          <w:rFonts w:ascii="Arial" w:hAnsi="Arial" w:cs="Arial"/>
          <w:i/>
          <w:u w:val="single"/>
        </w:rPr>
        <w:t>Buy &amp; Plug &amp; Play</w:t>
      </w:r>
      <w:r w:rsidRPr="004B04DF">
        <w:rPr>
          <w:rFonts w:ascii="Arial" w:hAnsi="Arial" w:cs="Arial"/>
          <w:i/>
          <w:u w:val="single"/>
        </w:rPr>
        <w:t>）的特性，方有可能成為普及化的主流產品，為扭轉此一市場情勢，終致另一</w:t>
      </w:r>
      <w:r w:rsidRPr="004B04DF">
        <w:rPr>
          <w:rFonts w:ascii="Arial" w:hAnsi="Arial" w:cs="Arial"/>
          <w:i/>
          <w:u w:val="single"/>
        </w:rPr>
        <w:t>ADSL</w:t>
      </w:r>
      <w:r w:rsidRPr="004B04DF">
        <w:rPr>
          <w:rFonts w:ascii="Arial" w:hAnsi="Arial" w:cs="Arial"/>
          <w:i/>
          <w:u w:val="single"/>
        </w:rPr>
        <w:t>版本的出現。</w:t>
      </w:r>
    </w:p>
    <w:p w:rsidR="00202CE6" w:rsidRPr="00202CE6" w:rsidRDefault="00202CE6" w:rsidP="00202CE6">
      <w:pPr>
        <w:jc w:val="both"/>
        <w:rPr>
          <w:rFonts w:ascii="Arial" w:hAnsi="Arial" w:cs="Arial"/>
        </w:rPr>
      </w:pPr>
    </w:p>
    <w:p w:rsidR="00202CE6" w:rsidRPr="0088579B" w:rsidRDefault="00202CE6" w:rsidP="00202CE6">
      <w:pPr>
        <w:jc w:val="both"/>
        <w:rPr>
          <w:rFonts w:ascii="Arial" w:eastAsia="標楷體" w:hAnsi="Arial" w:cs="Arial"/>
          <w:i/>
          <w:spacing w:val="-2"/>
          <w:u w:val="single"/>
        </w:rPr>
      </w:pPr>
      <w:proofErr w:type="gramStart"/>
      <w:r w:rsidRPr="0088579B">
        <w:rPr>
          <w:rFonts w:ascii="Arial" w:eastAsia="標楷體" w:hAnsi="Arial" w:cs="Arial"/>
          <w:i/>
          <w:spacing w:val="-2"/>
          <w:u w:val="single"/>
        </w:rPr>
        <w:t>此外，</w:t>
      </w:r>
      <w:proofErr w:type="gramEnd"/>
      <w:r w:rsidRPr="0088579B">
        <w:rPr>
          <w:rFonts w:ascii="Arial" w:eastAsia="標楷體" w:hAnsi="Arial" w:cs="Arial"/>
          <w:i/>
          <w:spacing w:val="-2"/>
          <w:u w:val="single"/>
        </w:rPr>
        <w:t>消費者追求自我實現的傾向產生多元化的需求，個性化商品將越來越受各種不同消費者的喜愛。過去因為資訊的侷限性，這種多元化、個性化的需求不容易被發現，也不容易被滿足，如今由於網路傳播，將使得更多「小眾化」的需求者與供應者出現，形成</w:t>
      </w:r>
      <w:proofErr w:type="gramStart"/>
      <w:r w:rsidRPr="0088579B">
        <w:rPr>
          <w:rFonts w:ascii="Arial" w:eastAsia="標楷體" w:hAnsi="Arial" w:cs="Arial"/>
          <w:i/>
          <w:spacing w:val="-2"/>
          <w:u w:val="single"/>
        </w:rPr>
        <w:t>一</w:t>
      </w:r>
      <w:proofErr w:type="gramEnd"/>
      <w:r w:rsidRPr="0088579B">
        <w:rPr>
          <w:rFonts w:ascii="Arial" w:eastAsia="標楷體" w:hAnsi="Arial" w:cs="Arial"/>
          <w:i/>
          <w:spacing w:val="-2"/>
          <w:u w:val="single"/>
        </w:rPr>
        <w:t>個個的供需群體。譬如喜愛台灣古老火車的團體、喜愛吃辣味的</w:t>
      </w:r>
      <w:proofErr w:type="gramStart"/>
      <w:r w:rsidRPr="0088579B">
        <w:rPr>
          <w:rFonts w:ascii="Arial" w:eastAsia="標楷體" w:hAnsi="Arial" w:cs="Arial"/>
          <w:i/>
          <w:spacing w:val="-2"/>
          <w:u w:val="single"/>
        </w:rPr>
        <w:t>嗜辣族</w:t>
      </w:r>
      <w:proofErr w:type="gramEnd"/>
      <w:r w:rsidRPr="0088579B">
        <w:rPr>
          <w:rFonts w:ascii="Arial" w:eastAsia="標楷體" w:hAnsi="Arial" w:cs="Arial"/>
          <w:i/>
          <w:spacing w:val="-2"/>
          <w:u w:val="single"/>
        </w:rPr>
        <w:t>、職棒球迷、偶像歌手追星族，網路讓他們聚在一起、互相交流或提供給他們特殊的商品，無形中更鼓勵消費形態改變。</w:t>
      </w:r>
    </w:p>
    <w:p w:rsidR="00202CE6" w:rsidRPr="00202CE6" w:rsidRDefault="00202CE6" w:rsidP="00202CE6">
      <w:pPr>
        <w:jc w:val="both"/>
        <w:rPr>
          <w:rFonts w:ascii="Arial" w:hAnsi="Arial" w:cs="Arial"/>
        </w:rPr>
      </w:pPr>
    </w:p>
    <w:p w:rsidR="00202CE6" w:rsidRPr="0088579B" w:rsidRDefault="00202CE6" w:rsidP="00202CE6">
      <w:pPr>
        <w:jc w:val="both"/>
        <w:rPr>
          <w:rFonts w:ascii="Arial" w:eastAsia="標楷體" w:hAnsi="Arial" w:cs="Arial"/>
          <w:u w:val="single"/>
        </w:rPr>
      </w:pPr>
      <w:r w:rsidRPr="0088579B">
        <w:rPr>
          <w:rFonts w:ascii="Arial" w:eastAsia="標楷體" w:hAnsi="Arial" w:cs="Arial"/>
          <w:u w:val="single"/>
        </w:rPr>
        <w:t>另一方面，</w:t>
      </w:r>
      <w:r w:rsidRPr="0088579B">
        <w:rPr>
          <w:rFonts w:ascii="Arial" w:eastAsia="標楷體" w:hAnsi="Arial" w:cs="Arial"/>
          <w:u w:val="single"/>
        </w:rPr>
        <w:t>Internet</w:t>
      </w:r>
      <w:r w:rsidRPr="0088579B">
        <w:rPr>
          <w:rFonts w:ascii="Arial" w:eastAsia="標楷體" w:hAnsi="Arial" w:cs="Arial"/>
          <w:u w:val="single"/>
        </w:rPr>
        <w:t>造就新興的行業。若仔細檢討</w:t>
      </w:r>
      <w:r w:rsidRPr="0088579B">
        <w:rPr>
          <w:rFonts w:ascii="Arial" w:eastAsia="標楷體" w:hAnsi="Arial" w:cs="Arial"/>
          <w:u w:val="single"/>
        </w:rPr>
        <w:t>Amazon</w:t>
      </w:r>
      <w:r w:rsidRPr="0088579B">
        <w:rPr>
          <w:rFonts w:ascii="Arial" w:eastAsia="標楷體" w:hAnsi="Arial" w:cs="Arial"/>
          <w:u w:val="single"/>
        </w:rPr>
        <w:t>的經營形態，會發現他不出版（他結盟的</w:t>
      </w:r>
      <w:r w:rsidRPr="0088579B">
        <w:rPr>
          <w:rFonts w:ascii="Arial" w:eastAsia="標楷體" w:hAnsi="Arial" w:cs="Arial"/>
          <w:u w:val="single"/>
        </w:rPr>
        <w:t>8000</w:t>
      </w:r>
      <w:r w:rsidRPr="0088579B">
        <w:rPr>
          <w:rFonts w:ascii="Arial" w:eastAsia="標楷體" w:hAnsi="Arial" w:cs="Arial"/>
          <w:u w:val="single"/>
        </w:rPr>
        <w:t>家出版社出版）、</w:t>
      </w:r>
      <w:proofErr w:type="gramStart"/>
      <w:r w:rsidRPr="0088579B">
        <w:rPr>
          <w:rFonts w:ascii="Arial" w:eastAsia="標楷體" w:hAnsi="Arial" w:cs="Arial"/>
          <w:u w:val="single"/>
        </w:rPr>
        <w:t>不</w:t>
      </w:r>
      <w:proofErr w:type="gramEnd"/>
      <w:r w:rsidRPr="0088579B">
        <w:rPr>
          <w:rFonts w:ascii="Arial" w:eastAsia="標楷體" w:hAnsi="Arial" w:cs="Arial"/>
          <w:u w:val="single"/>
        </w:rPr>
        <w:t>配送（交由快遞公司配送）、沒有庫存，</w:t>
      </w:r>
      <w:r w:rsidRPr="0088579B">
        <w:rPr>
          <w:rFonts w:ascii="Arial" w:eastAsia="標楷體" w:hAnsi="Arial" w:cs="Arial"/>
          <w:spacing w:val="-2"/>
          <w:u w:val="single"/>
        </w:rPr>
        <w:t>純粹是一個資訊處理、管理、創造需求的中間服務者，以傳統的眼光來看，其形</w:t>
      </w:r>
      <w:r w:rsidRPr="0088579B">
        <w:rPr>
          <w:rFonts w:ascii="Arial" w:eastAsia="標楷體" w:hAnsi="Arial" w:cs="Arial"/>
          <w:u w:val="single"/>
        </w:rPr>
        <w:t>同虛擬，卻創造了讀者認同的高附加價值。</w:t>
      </w:r>
    </w:p>
    <w:p w:rsidR="00202CE6" w:rsidRPr="00202CE6" w:rsidRDefault="00AA16FD" w:rsidP="00202CE6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221615</wp:posOffset>
            </wp:positionV>
            <wp:extent cx="1364615" cy="1760855"/>
            <wp:effectExtent l="19050" t="19050" r="26035" b="10795"/>
            <wp:wrapSquare wrapText="bothSides"/>
            <wp:docPr id="2" name="圖片 2" descr="920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203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7608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472" w:rsidRPr="0088579B" w:rsidRDefault="00202CE6" w:rsidP="0088579B">
      <w:pPr>
        <w:ind w:firstLineChars="200" w:firstLine="480"/>
        <w:jc w:val="both"/>
        <w:rPr>
          <w:rFonts w:ascii="Arial" w:hAnsi="Arial" w:cs="Arial"/>
          <w:i/>
        </w:rPr>
      </w:pPr>
      <w:r w:rsidRPr="0088579B">
        <w:rPr>
          <w:rFonts w:ascii="Arial" w:hAnsi="Arial" w:cs="Arial"/>
          <w:i/>
        </w:rPr>
        <w:t>我們看到許多以資訊處理的新行業興起，這些行業外在的表現形形色色，諸如做股票仲介的</w:t>
      </w:r>
      <w:proofErr w:type="spellStart"/>
      <w:r w:rsidRPr="0088579B">
        <w:rPr>
          <w:rFonts w:ascii="Arial" w:hAnsi="Arial" w:cs="Arial"/>
          <w:i/>
        </w:rPr>
        <w:t>E*Trade</w:t>
      </w:r>
      <w:proofErr w:type="spellEnd"/>
      <w:r w:rsidRPr="0088579B">
        <w:rPr>
          <w:rFonts w:ascii="Arial" w:hAnsi="Arial" w:cs="Arial"/>
          <w:i/>
        </w:rPr>
        <w:t>、寶來證券；做介紹</w:t>
      </w:r>
      <w:r w:rsidRPr="0088579B">
        <w:rPr>
          <w:rFonts w:ascii="Arial" w:hAnsi="Arial" w:cs="Arial"/>
          <w:i/>
        </w:rPr>
        <w:t>Venture Capital</w:t>
      </w:r>
      <w:r w:rsidRPr="0088579B">
        <w:rPr>
          <w:rFonts w:ascii="Arial" w:hAnsi="Arial" w:cs="Arial"/>
          <w:i/>
        </w:rPr>
        <w:t>的</w:t>
      </w:r>
      <w:r w:rsidRPr="0088579B">
        <w:rPr>
          <w:rFonts w:ascii="Arial" w:hAnsi="Arial" w:cs="Arial"/>
          <w:i/>
        </w:rPr>
        <w:t>Cap Ex</w:t>
      </w:r>
      <w:r w:rsidRPr="0088579B">
        <w:rPr>
          <w:rFonts w:ascii="Arial" w:hAnsi="Arial" w:cs="Arial"/>
          <w:i/>
        </w:rPr>
        <w:t>；提供旅遊服務的</w:t>
      </w:r>
      <w:r w:rsidRPr="0088579B">
        <w:rPr>
          <w:rFonts w:ascii="Arial" w:hAnsi="Arial" w:cs="Arial"/>
          <w:i/>
        </w:rPr>
        <w:t xml:space="preserve">Travel </w:t>
      </w:r>
      <w:r w:rsidRPr="00DF79AD">
        <w:rPr>
          <w:rFonts w:ascii="Arial" w:hAnsi="Arial" w:cs="Arial"/>
          <w:i/>
          <w:spacing w:val="4"/>
        </w:rPr>
        <w:t>Web</w:t>
      </w:r>
      <w:r w:rsidRPr="00DF79AD">
        <w:rPr>
          <w:rFonts w:ascii="Arial" w:hAnsi="Arial" w:cs="Arial"/>
          <w:i/>
          <w:spacing w:val="4"/>
        </w:rPr>
        <w:t>、</w:t>
      </w:r>
      <w:r w:rsidRPr="00DF79AD">
        <w:rPr>
          <w:rFonts w:ascii="Arial" w:hAnsi="Arial" w:cs="Arial"/>
          <w:i/>
          <w:spacing w:val="4"/>
        </w:rPr>
        <w:t>Travelocity</w:t>
      </w:r>
      <w:r w:rsidRPr="00DF79AD">
        <w:rPr>
          <w:rFonts w:ascii="Arial" w:hAnsi="Arial" w:cs="Arial"/>
          <w:i/>
          <w:spacing w:val="4"/>
        </w:rPr>
        <w:t>；販賣鮮花的</w:t>
      </w:r>
      <w:r w:rsidRPr="00DF79AD">
        <w:rPr>
          <w:rFonts w:ascii="Arial" w:hAnsi="Arial" w:cs="Arial"/>
          <w:i/>
          <w:spacing w:val="4"/>
        </w:rPr>
        <w:t>Flower Shop</w:t>
      </w:r>
      <w:r w:rsidRPr="00DF79AD">
        <w:rPr>
          <w:rFonts w:ascii="Arial" w:hAnsi="Arial" w:cs="Arial"/>
          <w:i/>
          <w:spacing w:val="4"/>
        </w:rPr>
        <w:t>與</w:t>
      </w:r>
      <w:r w:rsidRPr="00DF79AD">
        <w:rPr>
          <w:rFonts w:ascii="Arial" w:hAnsi="Arial" w:cs="Arial"/>
          <w:i/>
          <w:spacing w:val="4"/>
        </w:rPr>
        <w:t>FTD</w:t>
      </w:r>
      <w:r w:rsidRPr="00DF79AD">
        <w:rPr>
          <w:rFonts w:ascii="Arial" w:hAnsi="Arial" w:cs="Arial"/>
          <w:i/>
          <w:spacing w:val="4"/>
        </w:rPr>
        <w:t>；做</w:t>
      </w:r>
      <w:r w:rsidRPr="0088579B">
        <w:rPr>
          <w:rFonts w:ascii="Arial" w:hAnsi="Arial" w:cs="Arial"/>
          <w:i/>
        </w:rPr>
        <w:t>視聽娛樂的</w:t>
      </w:r>
      <w:r w:rsidRPr="0088579B">
        <w:rPr>
          <w:rFonts w:ascii="Arial" w:hAnsi="Arial" w:cs="Arial"/>
          <w:i/>
        </w:rPr>
        <w:t>Sony</w:t>
      </w:r>
      <w:r w:rsidRPr="0088579B">
        <w:rPr>
          <w:rFonts w:ascii="Arial" w:hAnsi="Arial" w:cs="Arial"/>
          <w:i/>
        </w:rPr>
        <w:t>與</w:t>
      </w:r>
      <w:proofErr w:type="spellStart"/>
      <w:r w:rsidRPr="0088579B">
        <w:rPr>
          <w:rFonts w:ascii="Arial" w:hAnsi="Arial" w:cs="Arial"/>
          <w:i/>
        </w:rPr>
        <w:t>CDNow</w:t>
      </w:r>
      <w:proofErr w:type="spellEnd"/>
      <w:r w:rsidRPr="0088579B">
        <w:rPr>
          <w:rFonts w:ascii="Arial" w:hAnsi="Arial" w:cs="Arial"/>
          <w:i/>
        </w:rPr>
        <w:t>；做媒體的</w:t>
      </w:r>
      <w:r w:rsidRPr="0088579B">
        <w:rPr>
          <w:rFonts w:ascii="Arial" w:hAnsi="Arial" w:cs="Arial"/>
          <w:i/>
        </w:rPr>
        <w:t>CNN</w:t>
      </w:r>
      <w:r w:rsidRPr="0088579B">
        <w:rPr>
          <w:rFonts w:ascii="Arial" w:hAnsi="Arial" w:cs="Arial"/>
          <w:i/>
        </w:rPr>
        <w:t>、</w:t>
      </w:r>
      <w:r w:rsidRPr="0088579B">
        <w:rPr>
          <w:rFonts w:ascii="Arial" w:hAnsi="Arial" w:cs="Arial"/>
          <w:i/>
        </w:rPr>
        <w:t xml:space="preserve">Wall Street </w:t>
      </w:r>
      <w:r w:rsidRPr="00DF79AD">
        <w:rPr>
          <w:rFonts w:ascii="Arial" w:hAnsi="Arial" w:cs="Arial"/>
          <w:i/>
          <w:spacing w:val="4"/>
        </w:rPr>
        <w:t>Journal</w:t>
      </w:r>
      <w:r w:rsidRPr="00DF79AD">
        <w:rPr>
          <w:rFonts w:ascii="Arial" w:hAnsi="Arial" w:cs="Arial"/>
          <w:i/>
          <w:spacing w:val="4"/>
        </w:rPr>
        <w:t>、中時電子報等。這些</w:t>
      </w:r>
      <w:proofErr w:type="gramStart"/>
      <w:r w:rsidRPr="00DF79AD">
        <w:rPr>
          <w:rFonts w:ascii="Arial" w:hAnsi="Arial" w:cs="Arial"/>
          <w:i/>
          <w:spacing w:val="4"/>
        </w:rPr>
        <w:t>公司均有滿足</w:t>
      </w:r>
      <w:proofErr w:type="gramEnd"/>
      <w:r w:rsidRPr="00DF79AD">
        <w:rPr>
          <w:rFonts w:ascii="Arial" w:hAnsi="Arial" w:cs="Arial"/>
          <w:i/>
          <w:spacing w:val="4"/>
        </w:rPr>
        <w:t>客戶需求、創</w:t>
      </w:r>
      <w:r w:rsidRPr="0088579B">
        <w:rPr>
          <w:rFonts w:ascii="Arial" w:hAnsi="Arial" w:cs="Arial"/>
          <w:i/>
        </w:rPr>
        <w:t>造獨特的價值、非常資訊導向、縮短供應鏈整體時間，加速滿足消費者需求的特</w:t>
      </w:r>
      <w:bookmarkStart w:id="0" w:name="_GoBack"/>
      <w:bookmarkEnd w:id="0"/>
      <w:r w:rsidRPr="0088579B">
        <w:rPr>
          <w:rFonts w:ascii="Arial" w:hAnsi="Arial" w:cs="Arial"/>
          <w:i/>
        </w:rPr>
        <w:t>色。</w:t>
      </w:r>
    </w:p>
    <w:sectPr w:rsidR="00407472" w:rsidRPr="0088579B" w:rsidSect="00DF24E6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2DA" w:rsidRDefault="003812DA">
      <w:r>
        <w:separator/>
      </w:r>
    </w:p>
  </w:endnote>
  <w:endnote w:type="continuationSeparator" w:id="0">
    <w:p w:rsidR="003812DA" w:rsidRDefault="0038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70D" w:rsidRPr="008B370D" w:rsidRDefault="008B370D" w:rsidP="008B370D">
    <w:pPr>
      <w:pStyle w:val="a6"/>
      <w:tabs>
        <w:tab w:val="clear" w:pos="8306"/>
        <w:tab w:val="right" w:pos="8504"/>
      </w:tabs>
      <w:rPr>
        <w:rFonts w:ascii="Times New Roman" w:hAnsi="Times New Roman"/>
      </w:rPr>
    </w:pPr>
    <w:r w:rsidRPr="008B370D">
      <w:rPr>
        <w:rFonts w:ascii="Times New Roman" w:hAnsi="Times New Roman"/>
      </w:rPr>
      <w:t xml:space="preserve">03 </w:t>
    </w:r>
    <w:r w:rsidRPr="008B370D">
      <w:rPr>
        <w:rFonts w:ascii="Times New Roman" w:hAnsi="Times New Roman"/>
      </w:rPr>
      <w:tab/>
      <w:t>2022-02-24</w:t>
    </w:r>
    <w:r w:rsidRPr="008B370D">
      <w:rPr>
        <w:rFonts w:ascii="Times New Roman" w:hAnsi="Times New Roman"/>
      </w:rPr>
      <w:tab/>
      <w:t xml:space="preserve">Page </w:t>
    </w:r>
    <w:r w:rsidRPr="008B370D">
      <w:rPr>
        <w:rFonts w:ascii="Times New Roman" w:hAnsi="Times New Roman"/>
      </w:rPr>
      <w:fldChar w:fldCharType="begin"/>
    </w:r>
    <w:r w:rsidRPr="008B370D">
      <w:rPr>
        <w:rFonts w:ascii="Times New Roman" w:hAnsi="Times New Roman"/>
      </w:rPr>
      <w:instrText>PAGE   \* MERGEFORMAT</w:instrText>
    </w:r>
    <w:r w:rsidRPr="008B370D">
      <w:rPr>
        <w:rFonts w:ascii="Times New Roman" w:hAnsi="Times New Roman"/>
      </w:rPr>
      <w:fldChar w:fldCharType="separate"/>
    </w:r>
    <w:r w:rsidR="00DF79AD" w:rsidRPr="00DF79AD">
      <w:rPr>
        <w:rFonts w:ascii="Times New Roman" w:hAnsi="Times New Roman"/>
        <w:noProof/>
        <w:lang w:val="zh-TW"/>
      </w:rPr>
      <w:t>1</w:t>
    </w:r>
    <w:r w:rsidRPr="008B370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2DA" w:rsidRDefault="003812DA">
      <w:r>
        <w:separator/>
      </w:r>
    </w:p>
  </w:footnote>
  <w:footnote w:type="continuationSeparator" w:id="0">
    <w:p w:rsidR="003812DA" w:rsidRDefault="0038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70D" w:rsidRPr="008B370D" w:rsidRDefault="008B370D" w:rsidP="008B370D">
    <w:pPr>
      <w:pStyle w:val="a4"/>
      <w:tabs>
        <w:tab w:val="clear" w:pos="4153"/>
        <w:tab w:val="clear" w:pos="8306"/>
        <w:tab w:val="center" w:pos="4252"/>
        <w:tab w:val="right" w:pos="8504"/>
      </w:tabs>
      <w:rPr>
        <w:rFonts w:ascii="Times New Roman" w:hAnsi="Times New Roman"/>
      </w:rPr>
    </w:pPr>
    <w:r w:rsidRPr="008B370D">
      <w:rPr>
        <w:rFonts w:ascii="Times New Roman" w:hAnsi="Times New Roman"/>
      </w:rPr>
      <w:t>12345678</w:t>
    </w:r>
    <w:r w:rsidRPr="008B370D">
      <w:rPr>
        <w:rFonts w:ascii="Times New Roman" w:hAnsi="Times New Roman"/>
      </w:rPr>
      <w:tab/>
    </w:r>
    <w:r w:rsidRPr="008B370D">
      <w:rPr>
        <w:rFonts w:ascii="Times New Roman" w:hAnsi="Times New Roman"/>
      </w:rPr>
      <w:tab/>
    </w:r>
    <w:r w:rsidRPr="008B370D">
      <w:rPr>
        <w:rFonts w:ascii="Times New Roman" w:hAnsi="Times New Roman"/>
      </w:rPr>
      <w:t>劉和師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E6"/>
    <w:rsid w:val="0004621F"/>
    <w:rsid w:val="00183945"/>
    <w:rsid w:val="00202CE6"/>
    <w:rsid w:val="002A56EF"/>
    <w:rsid w:val="003812DA"/>
    <w:rsid w:val="00407472"/>
    <w:rsid w:val="00475FBC"/>
    <w:rsid w:val="004B04DF"/>
    <w:rsid w:val="00510E88"/>
    <w:rsid w:val="00774EDD"/>
    <w:rsid w:val="007D23ED"/>
    <w:rsid w:val="0088579B"/>
    <w:rsid w:val="008B370D"/>
    <w:rsid w:val="00934C53"/>
    <w:rsid w:val="00937C5D"/>
    <w:rsid w:val="00A974B5"/>
    <w:rsid w:val="00AA16FD"/>
    <w:rsid w:val="00CB7639"/>
    <w:rsid w:val="00D01E29"/>
    <w:rsid w:val="00DE78D7"/>
    <w:rsid w:val="00DF24E6"/>
    <w:rsid w:val="00DF79AD"/>
    <w:rsid w:val="00E8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6AF23C-B238-4798-949D-ED1786A7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202CE6"/>
    <w:pPr>
      <w:suppressAutoHyphens/>
      <w:autoSpaceDN w:val="0"/>
      <w:textAlignment w:val="baseline"/>
    </w:pPr>
    <w:rPr>
      <w:rFonts w:ascii="Courier New" w:eastAsia="細明體" w:hAnsi="Courier New" w:cs="Courier New"/>
      <w:kern w:val="3"/>
      <w:sz w:val="20"/>
      <w:szCs w:val="20"/>
      <w:lang w:bidi="hi-IN"/>
    </w:rPr>
  </w:style>
  <w:style w:type="table" w:styleId="a3">
    <w:name w:val="Table Grid"/>
    <w:basedOn w:val="a1"/>
    <w:uiPriority w:val="59"/>
    <w:rsid w:val="00DE7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4621F"/>
    <w:rPr>
      <w:kern w:val="2"/>
    </w:rPr>
  </w:style>
  <w:style w:type="paragraph" w:styleId="a6">
    <w:name w:val="footer"/>
    <w:basedOn w:val="a"/>
    <w:link w:val="a7"/>
    <w:uiPriority w:val="99"/>
    <w:unhideWhenUsed/>
    <w:rsid w:val="00046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4621F"/>
    <w:rPr>
      <w:kern w:val="2"/>
    </w:rPr>
  </w:style>
  <w:style w:type="paragraph" w:styleId="a8">
    <w:name w:val="Plain Text"/>
    <w:basedOn w:val="a"/>
    <w:link w:val="a9"/>
    <w:uiPriority w:val="99"/>
    <w:unhideWhenUsed/>
    <w:rsid w:val="0004621F"/>
    <w:rPr>
      <w:rFonts w:ascii="細明體" w:eastAsia="細明體" w:hAnsi="Courier New" w:cs="Courier New"/>
    </w:rPr>
  </w:style>
  <w:style w:type="character" w:customStyle="1" w:styleId="a9">
    <w:name w:val="純文字 字元"/>
    <w:link w:val="a8"/>
    <w:uiPriority w:val="99"/>
    <w:rsid w:val="0004621F"/>
    <w:rPr>
      <w:rFonts w:ascii="細明體" w:eastAsia="細明體" w:hAnsi="Courier New" w:cs="Courier New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3</cp:revision>
  <dcterms:created xsi:type="dcterms:W3CDTF">2024-12-31T12:00:00Z</dcterms:created>
  <dcterms:modified xsi:type="dcterms:W3CDTF">2024-12-31T12:05:00Z</dcterms:modified>
</cp:coreProperties>
</file>