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58" w:rsidRDefault="00D857D4" w:rsidP="00361858">
      <w:pPr>
        <w:rPr>
          <w:color w:val="0070C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48C6FB" wp14:editId="3F067A14">
                <wp:simplePos x="0" y="0"/>
                <wp:positionH relativeFrom="column">
                  <wp:posOffset>102870</wp:posOffset>
                </wp:positionH>
                <wp:positionV relativeFrom="paragraph">
                  <wp:posOffset>98425</wp:posOffset>
                </wp:positionV>
                <wp:extent cx="1294765" cy="733425"/>
                <wp:effectExtent l="0" t="0" r="0" b="0"/>
                <wp:wrapNone/>
                <wp:docPr id="18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4765" cy="733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7028F" w:rsidRPr="00587CFC" w:rsidRDefault="0040089C" w:rsidP="00587CFC">
                            <w:pPr>
                              <w:spacing w:line="280" w:lineRule="exact"/>
                              <w:ind w:firstLineChars="300" w:firstLine="541"/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十</w:t>
                            </w:r>
                            <w:r w:rsidR="0097028F"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月號</w:t>
                            </w:r>
                          </w:p>
                          <w:p w:rsidR="0097028F" w:rsidRPr="00587CFC" w:rsidRDefault="0097028F" w:rsidP="00587CFC">
                            <w:pPr>
                              <w:spacing w:line="280" w:lineRule="exact"/>
                              <w:ind w:firstLineChars="50" w:firstLine="90"/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</w:pP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出版日1</w:t>
                            </w:r>
                            <w:r w:rsidR="004E532A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  <w:t>12</w:t>
                            </w: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/</w:t>
                            </w:r>
                            <w:r w:rsidR="00925C36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  <w:t>10</w:t>
                            </w: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/25</w:t>
                            </w:r>
                          </w:p>
                          <w:p w:rsidR="0097028F" w:rsidRPr="00587CFC" w:rsidRDefault="0097028F" w:rsidP="00587CFC">
                            <w:pPr>
                              <w:spacing w:line="280" w:lineRule="exact"/>
                              <w:ind w:firstLineChars="50" w:firstLine="90"/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</w:pP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本期</w:t>
                            </w:r>
                            <w:r w:rsidR="0040089C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  <w:t>4</w:t>
                            </w: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版(A1-A</w:t>
                            </w:r>
                            <w:r w:rsidR="0040089C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  <w:t>4</w:t>
                            </w: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:rsidR="0097028F" w:rsidRPr="00587CFC" w:rsidRDefault="0097028F" w:rsidP="0097028F">
                            <w:pPr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</w:pPr>
                          </w:p>
                          <w:p w:rsidR="0097028F" w:rsidRPr="00587CFC" w:rsidRDefault="0097028F" w:rsidP="0097028F">
                            <w:pPr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8C6FB" id="矩形 1" o:spid="_x0000_s1026" style="position:absolute;margin-left:8.1pt;margin-top:7.75pt;width:101.95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" filled="f" stroked="f" strokeweight="2pt">
                <v:path arrowok="t"/>
                <v:textbox>
                  <w:txbxContent>
                    <w:p w:rsidR="0097028F" w:rsidRPr="00587CFC" w:rsidRDefault="0040089C" w:rsidP="00587CFC">
                      <w:pPr>
                        <w:spacing w:line="280" w:lineRule="exact"/>
                        <w:ind w:firstLineChars="300" w:firstLine="541"/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十</w:t>
                      </w:r>
                      <w:r w:rsidR="0097028F"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月號</w:t>
                      </w:r>
                    </w:p>
                    <w:p w:rsidR="0097028F" w:rsidRPr="00587CFC" w:rsidRDefault="0097028F" w:rsidP="00587CFC">
                      <w:pPr>
                        <w:spacing w:line="280" w:lineRule="exact"/>
                        <w:ind w:firstLineChars="50" w:firstLine="90"/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</w:pP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出版日1</w:t>
                      </w:r>
                      <w:r w:rsidR="004E532A"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  <w:t>12</w:t>
                      </w: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/</w:t>
                      </w:r>
                      <w:r w:rsidR="00925C36"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  <w:t>10</w:t>
                      </w: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/25</w:t>
                      </w:r>
                    </w:p>
                    <w:p w:rsidR="0097028F" w:rsidRPr="00587CFC" w:rsidRDefault="0097028F" w:rsidP="00587CFC">
                      <w:pPr>
                        <w:spacing w:line="280" w:lineRule="exact"/>
                        <w:ind w:firstLineChars="50" w:firstLine="90"/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</w:pP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本期</w:t>
                      </w:r>
                      <w:r w:rsidR="0040089C"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  <w:t>4</w:t>
                      </w: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版(A1-A</w:t>
                      </w:r>
                      <w:r w:rsidR="0040089C"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  <w:t>4</w:t>
                      </w: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)</w:t>
                      </w:r>
                    </w:p>
                    <w:p w:rsidR="0097028F" w:rsidRPr="00587CFC" w:rsidRDefault="0097028F" w:rsidP="0097028F">
                      <w:pPr>
                        <w:rPr>
                          <w:b/>
                          <w:color w:val="0070C0"/>
                          <w:sz w:val="14"/>
                          <w:szCs w:val="16"/>
                        </w:rPr>
                      </w:pPr>
                    </w:p>
                    <w:p w:rsidR="0097028F" w:rsidRPr="00587CFC" w:rsidRDefault="0097028F" w:rsidP="0097028F">
                      <w:pPr>
                        <w:rPr>
                          <w:b/>
                          <w:color w:val="0070C0"/>
                          <w:sz w:val="14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E2A27">
        <w:rPr>
          <w:noProof/>
          <w:color w:val="8EAADB" w:themeColor="accent5" w:themeTint="99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F635252" wp14:editId="3059E862">
                <wp:simplePos x="0" y="0"/>
                <wp:positionH relativeFrom="column">
                  <wp:posOffset>-90010</wp:posOffset>
                </wp:positionH>
                <wp:positionV relativeFrom="paragraph">
                  <wp:posOffset>29077</wp:posOffset>
                </wp:positionV>
                <wp:extent cx="6571397" cy="1125220"/>
                <wp:effectExtent l="0" t="0" r="20320" b="17780"/>
                <wp:wrapNone/>
                <wp:docPr id="1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397" cy="11252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37E41" id="矩形 6" o:spid="_x0000_s1026" style="position:absolute;margin-left:-7.1pt;margin-top:2.3pt;width:517.45pt;height:88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" fillcolor="#fbe4d5 [661]" strokecolor="#7f7f7f [1612]" strokeweight="1pt">
                <v:path arrowok="t"/>
              </v:rect>
            </w:pict>
          </mc:Fallback>
        </mc:AlternateContent>
      </w:r>
      <w:r w:rsidR="006820B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226324" wp14:editId="5D42311F">
                <wp:simplePos x="0" y="0"/>
                <wp:positionH relativeFrom="column">
                  <wp:posOffset>4738370</wp:posOffset>
                </wp:positionH>
                <wp:positionV relativeFrom="paragraph">
                  <wp:posOffset>129540</wp:posOffset>
                </wp:positionV>
                <wp:extent cx="1610360" cy="702310"/>
                <wp:effectExtent l="0" t="0" r="0" b="2540"/>
                <wp:wrapNone/>
                <wp:docPr id="13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036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028F" w:rsidRPr="00587CFC" w:rsidRDefault="0097028F" w:rsidP="006820B7">
                            <w:pPr>
                              <w:spacing w:line="280" w:lineRule="exact"/>
                              <w:ind w:firstLineChars="100" w:firstLine="180"/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</w:pP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編　輯　人　員：</w:t>
                            </w:r>
                          </w:p>
                          <w:p w:rsidR="00D51AB1" w:rsidRDefault="00D667B1" w:rsidP="00D51AB1">
                            <w:pPr>
                              <w:spacing w:line="400" w:lineRule="exact"/>
                              <w:ind w:firstLineChars="100" w:firstLine="18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會</w:t>
                            </w:r>
                            <w:r w:rsidR="00F4075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二乙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D857D4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D51AB1" w:rsidRPr="00D51AB1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  <w:t>劉佳媛</w:t>
                            </w:r>
                            <w:r w:rsidR="00D51AB1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D51AB1" w:rsidRPr="00D51AB1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吳珮綺</w:t>
                            </w:r>
                          </w:p>
                          <w:p w:rsidR="0097028F" w:rsidRPr="00D667B1" w:rsidRDefault="00D51AB1" w:rsidP="00D51AB1">
                            <w:pPr>
                              <w:spacing w:line="280" w:lineRule="exact"/>
                              <w:ind w:firstLineChars="150" w:firstLine="420"/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劉佳媛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26324" id="矩形 5" o:spid="_x0000_s1027" style="position:absolute;margin-left:373.1pt;margin-top:10.2pt;width:126.8pt;height:5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" filled="f" stroked="f" strokeweight="1pt">
                <v:path arrowok="t"/>
                <v:textbox>
                  <w:txbxContent>
                    <w:p w:rsidR="0097028F" w:rsidRPr="00587CFC" w:rsidRDefault="0097028F" w:rsidP="006820B7">
                      <w:pPr>
                        <w:spacing w:line="280" w:lineRule="exact"/>
                        <w:ind w:firstLineChars="100" w:firstLine="180"/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</w:pP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編　輯　人　員：</w:t>
                      </w:r>
                    </w:p>
                    <w:p w:rsidR="00D51AB1" w:rsidRDefault="00D667B1" w:rsidP="00D51AB1">
                      <w:pPr>
                        <w:spacing w:line="400" w:lineRule="exact"/>
                        <w:ind w:firstLineChars="100" w:firstLine="180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會</w:t>
                      </w:r>
                      <w:r w:rsidR="00F4075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二乙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 xml:space="preserve"> </w:t>
                      </w:r>
                      <w:r w:rsidR="00D857D4"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  <w:t xml:space="preserve"> </w:t>
                      </w:r>
                      <w:r w:rsidR="00D51AB1" w:rsidRPr="00D51AB1"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  <w:t>劉佳媛</w:t>
                      </w:r>
                      <w:r w:rsidR="00D51AB1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 xml:space="preserve"> </w:t>
                      </w:r>
                      <w:r w:rsidR="00D51AB1" w:rsidRPr="00D51AB1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吳珮綺</w:t>
                      </w:r>
                    </w:p>
                    <w:p w:rsidR="0097028F" w:rsidRPr="00D667B1" w:rsidRDefault="00D51AB1" w:rsidP="00D51AB1">
                      <w:pPr>
                        <w:spacing w:line="280" w:lineRule="exact"/>
                        <w:ind w:firstLineChars="150" w:firstLine="420"/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 xml:space="preserve">                                               劉佳媛</w:t>
                      </w:r>
                    </w:p>
                  </w:txbxContent>
                </v:textbox>
              </v:rect>
            </w:pict>
          </mc:Fallback>
        </mc:AlternateContent>
      </w:r>
      <w:r w:rsidR="00587CF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862482" wp14:editId="133387DD">
                <wp:simplePos x="0" y="0"/>
                <wp:positionH relativeFrom="column">
                  <wp:posOffset>2231390</wp:posOffset>
                </wp:positionH>
                <wp:positionV relativeFrom="paragraph">
                  <wp:posOffset>26035</wp:posOffset>
                </wp:positionV>
                <wp:extent cx="2457450" cy="894080"/>
                <wp:effectExtent l="0" t="0" r="0" b="1270"/>
                <wp:wrapNone/>
                <wp:docPr id="15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028F" w:rsidRPr="00587CFC" w:rsidRDefault="0097028F" w:rsidP="008E2A27">
                            <w:pPr>
                              <w:rPr>
                                <w:rFonts w:ascii="華康儷金黑" w:eastAsia="華康儷金黑"/>
                                <w:b/>
                                <w:color w:val="002060"/>
                                <w:sz w:val="72"/>
                                <w:szCs w:val="8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7CFC">
                              <w:rPr>
                                <w:rFonts w:ascii="華康儷金黑" w:eastAsia="華康儷金黑" w:hint="eastAsia"/>
                                <w:b/>
                                <w:bCs/>
                                <w:color w:val="002060"/>
                                <w:sz w:val="72"/>
                                <w:szCs w:val="8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財經月刊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62482" id="矩形 4" o:spid="_x0000_s1028" style="position:absolute;margin-left:175.7pt;margin-top:2.05pt;width:193.5pt;height:7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" filled="f" stroked="f" strokeweight="1pt">
                <v:path arrowok="t"/>
                <v:textbox>
                  <w:txbxContent>
                    <w:p w:rsidR="0097028F" w:rsidRPr="00587CFC" w:rsidRDefault="0097028F" w:rsidP="008E2A27">
                      <w:pPr>
                        <w:rPr>
                          <w:rFonts w:ascii="華康儷金黑" w:eastAsia="華康儷金黑"/>
                          <w:b/>
                          <w:color w:val="002060"/>
                          <w:sz w:val="72"/>
                          <w:szCs w:val="8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87CFC">
                        <w:rPr>
                          <w:rFonts w:ascii="華康儷金黑" w:eastAsia="華康儷金黑" w:hint="eastAsia"/>
                          <w:b/>
                          <w:bCs/>
                          <w:color w:val="002060"/>
                          <w:sz w:val="72"/>
                          <w:szCs w:val="8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財經月刊</w:t>
                      </w:r>
                    </w:p>
                  </w:txbxContent>
                </v:textbox>
              </v:rect>
            </w:pict>
          </mc:Fallback>
        </mc:AlternateContent>
      </w:r>
      <w:r w:rsidR="00361858" w:rsidRPr="008D79F1">
        <w:rPr>
          <w:rFonts w:hint="eastAsia"/>
          <w:color w:val="0070C0"/>
        </w:rPr>
        <w:t xml:space="preserve"> </w:t>
      </w:r>
    </w:p>
    <w:p w:rsidR="00A67E28" w:rsidRPr="008D79F1" w:rsidRDefault="00A67E28" w:rsidP="00361858">
      <w:pPr>
        <w:rPr>
          <w:color w:val="0070C0"/>
          <w:u w:val="single"/>
        </w:rPr>
      </w:pPr>
    </w:p>
    <w:p w:rsidR="00361858" w:rsidRDefault="00361858" w:rsidP="00361858">
      <w:pPr>
        <w:rPr>
          <w:color w:val="0070C0"/>
          <w:sz w:val="16"/>
          <w:szCs w:val="16"/>
        </w:rPr>
      </w:pPr>
      <w:r w:rsidRPr="008D79F1">
        <w:rPr>
          <w:rFonts w:hint="eastAsia"/>
          <w:color w:val="0070C0"/>
        </w:rPr>
        <w:t xml:space="preserve">  </w:t>
      </w:r>
    </w:p>
    <w:p w:rsidR="00361858" w:rsidRPr="0097028F" w:rsidRDefault="008E2A27" w:rsidP="00361858">
      <w:pPr>
        <w:rPr>
          <w:b/>
          <w:color w:val="FF0066"/>
        </w:rPr>
      </w:pPr>
      <w:r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DAED87" wp14:editId="05D74317">
                <wp:simplePos x="0" y="0"/>
                <wp:positionH relativeFrom="column">
                  <wp:posOffset>-90009</wp:posOffset>
                </wp:positionH>
                <wp:positionV relativeFrom="paragraph">
                  <wp:posOffset>148495</wp:posOffset>
                </wp:positionV>
                <wp:extent cx="6570980" cy="320675"/>
                <wp:effectExtent l="0" t="0" r="20320" b="22225"/>
                <wp:wrapNone/>
                <wp:docPr id="1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0980" cy="320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028F" w:rsidRPr="002850F1" w:rsidRDefault="0097028F" w:rsidP="008E2A27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3616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出版單位:國立花蓮高商會計事務科  網址: </w:t>
                            </w:r>
                            <w:r w:rsidRPr="003954D9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https://www.hlbh.hlc.edu.tw/ischool/publish_page/27/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AED87" id="矩形 2" o:spid="_x0000_s1029" style="position:absolute;margin-left:-7.1pt;margin-top:11.7pt;width:517.4pt;height:2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" fillcolor="#d5dce4 [671]" strokecolor="#7f7f7f [1612]" strokeweight="1pt">
                <v:path arrowok="t"/>
                <v:textbox>
                  <w:txbxContent>
                    <w:p w:rsidR="0097028F" w:rsidRPr="002850F1" w:rsidRDefault="0097028F" w:rsidP="008E2A27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</w:pPr>
                      <w:r w:rsidRPr="00C36160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 xml:space="preserve">出版單位:國立花蓮高商會計事務科  網址: </w:t>
                      </w:r>
                      <w:r w:rsidRPr="003954D9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https://www.hlbh.hlc.edu.tw/ischool/publish_page/27/</w:t>
                      </w:r>
                    </w:p>
                  </w:txbxContent>
                </v:textbox>
              </v:rect>
            </w:pict>
          </mc:Fallback>
        </mc:AlternateContent>
      </w:r>
      <w:r w:rsidR="00361858">
        <w:rPr>
          <w:rFonts w:hint="eastAsia"/>
          <w:b/>
          <w:color w:val="FF0066"/>
        </w:rPr>
        <w:t xml:space="preserve">　</w:t>
      </w:r>
    </w:p>
    <w:p w:rsidR="00791FE4" w:rsidRPr="005B7D74" w:rsidRDefault="00361858" w:rsidP="005B7D74">
      <w:pPr>
        <w:widowControl/>
        <w:spacing w:line="360" w:lineRule="exact"/>
        <w:rPr>
          <w:rFonts w:ascii="標楷體" w:eastAsia="標楷體" w:hAnsi="標楷體" w:cs="新細明體"/>
          <w:color w:val="171717"/>
          <w:kern w:val="0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36"/>
          <w:sz w:val="48"/>
          <w:szCs w:val="48"/>
        </w:rPr>
        <w:t xml:space="preserve"> </w:t>
      </w:r>
      <w:r w:rsidR="00791FE4" w:rsidRPr="0057543B">
        <w:rPr>
          <w:rFonts w:ascii="標楷體" w:eastAsia="標楷體" w:hAnsi="標楷體" w:cs="新細明體"/>
          <w:color w:val="171717"/>
          <w:kern w:val="0"/>
          <w:sz w:val="28"/>
          <w:szCs w:val="28"/>
        </w:rPr>
        <w:t>台灣碳權交易所將上路，碳權是什麼？碳排為什麼要收費？會如何影響企業？</w:t>
      </w:r>
    </w:p>
    <w:p w:rsidR="0024003E" w:rsidRDefault="00F4075C" w:rsidP="0024003E">
      <w:pPr>
        <w:widowControl/>
        <w:spacing w:beforeLines="100" w:before="360" w:afterLines="50" w:after="180" w:line="240" w:lineRule="atLeast"/>
        <w:rPr>
          <w:rFonts w:ascii="標楷體" w:eastAsia="標楷體" w:hAnsi="標楷體"/>
          <w:b/>
          <w:bCs/>
          <w:color w:val="000000"/>
          <w:kern w:val="36"/>
          <w:sz w:val="44"/>
          <w:szCs w:val="44"/>
        </w:rPr>
      </w:pPr>
      <w:r w:rsidRPr="00BB3D73">
        <w:rPr>
          <w:rFonts w:ascii="標楷體" w:eastAsia="標楷體" w:hAnsi="標楷體" w:cs="Arial"/>
          <w:b/>
          <w:color w:val="003B8F"/>
          <w:spacing w:val="12"/>
          <w:kern w:val="36"/>
          <w:sz w:val="51"/>
          <w:szCs w:val="51"/>
        </w:rPr>
        <w:t>6大高股息ETF除息秀！報酬7％起跳，何時上車來得及？</w:t>
      </w:r>
    </w:p>
    <w:p w:rsidR="00F4075C" w:rsidRPr="00275CAF" w:rsidRDefault="00F4075C" w:rsidP="00F4075C">
      <w:pPr>
        <w:rPr>
          <w:rFonts w:ascii="標楷體" w:eastAsia="標楷體" w:hAnsi="標楷體"/>
          <w:b/>
        </w:rPr>
      </w:pPr>
      <w:r w:rsidRPr="00275CAF">
        <w:rPr>
          <w:rFonts w:ascii="標楷體" w:eastAsia="標楷體" w:hAnsi="標楷體" w:hint="eastAsia"/>
          <w:b/>
        </w:rPr>
        <w:t xml:space="preserve">遠見 廖君雅 2023-09-07 </w:t>
      </w:r>
      <w:hyperlink r:id="rId7" w:history="1">
        <w:r w:rsidRPr="00275CAF">
          <w:rPr>
            <w:rStyle w:val="a3"/>
            <w:rFonts w:ascii="標楷體" w:eastAsia="標楷體" w:hAnsi="標楷體" w:hint="eastAsia"/>
            <w:b/>
            <w:color w:val="C00000"/>
          </w:rPr>
          <w:t>https://reurl.cc/8N</w:t>
        </w:r>
        <w:r w:rsidRPr="00275CAF">
          <w:rPr>
            <w:rStyle w:val="a3"/>
            <w:rFonts w:ascii="標楷體" w:eastAsia="標楷體" w:hAnsi="標楷體"/>
            <w:b/>
            <w:color w:val="C00000"/>
          </w:rPr>
          <w:t>n237</w:t>
        </w:r>
      </w:hyperlink>
    </w:p>
    <w:p w:rsidR="00F4075C" w:rsidRDefault="00F4075C" w:rsidP="00F4075C">
      <w:pPr>
        <w:spacing w:afterLines="50" w:after="180" w:line="360" w:lineRule="exact"/>
        <w:rPr>
          <w:rFonts w:ascii="標楷體" w:eastAsia="標楷體" w:hAnsi="標楷體" w:cs="Arial"/>
          <w:b/>
          <w:color w:val="000000"/>
          <w:sz w:val="30"/>
          <w:szCs w:val="30"/>
          <w:shd w:val="clear" w:color="auto" w:fill="FFFFFF"/>
        </w:rPr>
      </w:pPr>
    </w:p>
    <w:p w:rsidR="00F4075C" w:rsidRPr="00DD3A6E" w:rsidRDefault="00F4075C" w:rsidP="00F4075C">
      <w:pPr>
        <w:spacing w:afterLines="50" w:after="180" w:line="320" w:lineRule="exact"/>
        <w:jc w:val="both"/>
        <w:rPr>
          <w:rFonts w:ascii="標楷體" w:eastAsia="標楷體" w:hAnsi="標楷體" w:cs="Arial"/>
          <w:b/>
          <w:color w:val="000000"/>
          <w:sz w:val="28"/>
          <w:szCs w:val="28"/>
          <w:shd w:val="clear" w:color="auto" w:fill="FFFFFF"/>
        </w:rPr>
      </w:pPr>
      <w:r w:rsidRPr="00DD3A6E">
        <w:rPr>
          <w:rFonts w:ascii="標楷體" w:eastAsia="標楷體" w:hAnsi="標楷體" w:cs="Arial"/>
          <w:b/>
          <w:color w:val="000000"/>
          <w:sz w:val="28"/>
          <w:szCs w:val="28"/>
          <w:shd w:val="clear" w:color="auto" w:fill="FFFFFF"/>
        </w:rPr>
        <w:t>高股息ETF近來價量俱揚，儼然是最受歡迎炸子雞，其所向披靡四大優勢包括高配息、穩定收益、低風險、低門檻。9月中旬又將迎來一波除息潮，哪檔較優，何時買進？金管會即將出手降溫了該怎辦？</w:t>
      </w:r>
    </w:p>
    <w:p w:rsidR="00F4075C" w:rsidRPr="00B26F61" w:rsidRDefault="00F4075C" w:rsidP="00F4075C">
      <w:pPr>
        <w:pStyle w:val="Web"/>
        <w:shd w:val="clear" w:color="auto" w:fill="FFFFFF"/>
        <w:spacing w:before="0" w:beforeAutospacing="0" w:afterLines="50" w:after="180" w:afterAutospacing="0" w:line="320" w:lineRule="exact"/>
        <w:jc w:val="both"/>
        <w:rPr>
          <w:rFonts w:ascii="標楷體" w:eastAsia="標楷體" w:hAnsi="標楷體" w:cs="Arial"/>
          <w:spacing w:val="12"/>
          <w:sz w:val="26"/>
          <w:szCs w:val="26"/>
        </w:rPr>
      </w:pPr>
      <w:r w:rsidRPr="00DD3A6E">
        <w:rPr>
          <w:noProof/>
          <w:sz w:val="26"/>
          <w:szCs w:val="26"/>
        </w:rPr>
        <w:drawing>
          <wp:anchor distT="0" distB="0" distL="114300" distR="114300" simplePos="0" relativeHeight="251680768" behindDoc="0" locked="0" layoutInCell="1" allowOverlap="1" wp14:anchorId="013C2F79" wp14:editId="7CF5D672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2762885" cy="1788160"/>
            <wp:effectExtent l="0" t="0" r="0" b="2540"/>
            <wp:wrapSquare wrapText="bothSides"/>
            <wp:docPr id="1" name="圖片 1" descr="9月中旬又將迎來一波ETF除息潮，哪檔較優，何時買進？金管會即將出手降溫了該怎辦？僅為情境配圖，取自unspl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月中旬又將迎來一波ETF除息潮，哪檔較優，何時買進？金管會即將出手降溫了該怎辦？僅為情境配圖，取自unsplas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85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3A6E">
        <w:rPr>
          <w:rFonts w:ascii="標楷體" w:eastAsia="標楷體" w:hAnsi="標楷體" w:cs="Arial"/>
          <w:color w:val="222222"/>
          <w:spacing w:val="12"/>
          <w:sz w:val="26"/>
          <w:szCs w:val="26"/>
        </w:rPr>
        <w:t>9月5日收盤</w:t>
      </w:r>
      <w:r w:rsidRPr="00B26F61">
        <w:rPr>
          <w:rFonts w:ascii="標楷體" w:eastAsia="標楷體" w:hAnsi="標楷體" w:cs="Arial"/>
          <w:spacing w:val="12"/>
          <w:sz w:val="26"/>
          <w:szCs w:val="26"/>
        </w:rPr>
        <w:t>，高股息ETF族群不少創下收盤新高，包括00919群益台灣精選高息ETF、00929復華台灣科技優息、00930永豐ESG低碳高息、00915凱基優選高股息30、00713元大台灣高息低波等5檔，皆吸引投資人簇擁買進。其中，00929更是飆出17.2萬張天量，只是，價位也墊高了，搶進的投資人須留意溢價風險。</w:t>
      </w:r>
    </w:p>
    <w:p w:rsidR="00F4075C" w:rsidRPr="00B26F61" w:rsidRDefault="00F4075C" w:rsidP="00F4075C">
      <w:pPr>
        <w:pStyle w:val="Web"/>
        <w:shd w:val="clear" w:color="auto" w:fill="FFFFFF"/>
        <w:spacing w:before="0" w:beforeAutospacing="0" w:afterLines="50" w:after="180" w:afterAutospacing="0" w:line="320" w:lineRule="exact"/>
        <w:jc w:val="both"/>
        <w:rPr>
          <w:rFonts w:ascii="標楷體" w:eastAsia="標楷體" w:hAnsi="標楷體" w:cs="Arial"/>
          <w:spacing w:val="12"/>
          <w:sz w:val="26"/>
          <w:szCs w:val="26"/>
        </w:rPr>
      </w:pPr>
      <w:r w:rsidRPr="00B26F61">
        <w:rPr>
          <w:rFonts w:ascii="標楷體" w:eastAsia="標楷體" w:hAnsi="標楷體" w:cs="Arial"/>
          <w:spacing w:val="12"/>
          <w:sz w:val="26"/>
          <w:szCs w:val="26"/>
        </w:rPr>
        <w:t>8月25日，最新集保戶股權分散統計資料顯示，國內52檔台股ETF今年總受益人來到507萬9062人，換算每4人就有1人投資ETF，而現在國內共有14檔高股息ETF，堪稱「吸金」又「吸睛」。</w:t>
      </w:r>
    </w:p>
    <w:p w:rsidR="00F4075C" w:rsidRPr="00B26F61" w:rsidRDefault="00F4075C" w:rsidP="00F4075C">
      <w:pPr>
        <w:pStyle w:val="Web"/>
        <w:shd w:val="clear" w:color="auto" w:fill="FFFFFF"/>
        <w:spacing w:before="0" w:beforeAutospacing="0" w:afterLines="50" w:after="180" w:afterAutospacing="0" w:line="320" w:lineRule="exact"/>
        <w:jc w:val="both"/>
        <w:rPr>
          <w:rFonts w:ascii="標楷體" w:eastAsia="標楷體" w:hAnsi="標楷體" w:cs="Arial"/>
          <w:spacing w:val="12"/>
          <w:sz w:val="26"/>
          <w:szCs w:val="26"/>
        </w:rPr>
      </w:pPr>
      <w:r w:rsidRPr="00B26F61">
        <w:rPr>
          <w:rFonts w:ascii="標楷體" w:eastAsia="標楷體" w:hAnsi="標楷體" w:cs="Arial"/>
          <w:spacing w:val="12"/>
          <w:sz w:val="26"/>
          <w:szCs w:val="26"/>
        </w:rPr>
        <w:t> 9月中旬，六檔高股息ETF將迎來除息秀，值得注意的是，這有可能是在金管會出手降溫前，衝出最高股息的一次。</w:t>
      </w:r>
    </w:p>
    <w:p w:rsidR="00F4075C" w:rsidRPr="00B26F61" w:rsidRDefault="00F4075C" w:rsidP="00F4075C">
      <w:pPr>
        <w:pStyle w:val="Web"/>
        <w:shd w:val="clear" w:color="auto" w:fill="FFFFFF"/>
        <w:spacing w:before="0" w:beforeAutospacing="0" w:afterLines="50" w:after="180" w:afterAutospacing="0" w:line="320" w:lineRule="exact"/>
        <w:jc w:val="both"/>
        <w:rPr>
          <w:rFonts w:ascii="標楷體" w:eastAsia="標楷體" w:hAnsi="標楷體" w:cs="Arial"/>
          <w:spacing w:val="12"/>
          <w:sz w:val="26"/>
          <w:szCs w:val="26"/>
        </w:rPr>
      </w:pPr>
      <w:r w:rsidRPr="00B26F61">
        <w:rPr>
          <w:rFonts w:ascii="標楷體" w:eastAsia="標楷體" w:hAnsi="標楷體" w:cs="Arial"/>
          <w:spacing w:val="12"/>
          <w:sz w:val="26"/>
          <w:szCs w:val="26"/>
        </w:rPr>
        <w:t>由於目前高股息ETF大多是月配息或季配息，配息輪動頻率高，為了維持穩定配息，避免大量新投資人湧入稀釋到預定的配息，因此多家投信均有設計平準金機制，但缺點是配息來源來自本金。</w:t>
      </w:r>
    </w:p>
    <w:p w:rsidR="00F4075C" w:rsidRPr="00B26F61" w:rsidRDefault="00F4075C" w:rsidP="00F4075C">
      <w:pPr>
        <w:pStyle w:val="Web"/>
        <w:shd w:val="clear" w:color="auto" w:fill="FFFFFF"/>
        <w:spacing w:before="0" w:beforeAutospacing="0" w:afterLines="50" w:after="180" w:afterAutospacing="0" w:line="320" w:lineRule="exact"/>
        <w:jc w:val="both"/>
        <w:rPr>
          <w:rFonts w:ascii="標楷體" w:eastAsia="標楷體" w:hAnsi="標楷體" w:cs="Arial"/>
          <w:spacing w:val="12"/>
          <w:sz w:val="26"/>
          <w:szCs w:val="26"/>
        </w:rPr>
      </w:pPr>
      <w:r w:rsidRPr="00B26F61">
        <w:rPr>
          <w:rFonts w:ascii="標楷體" w:eastAsia="標楷體" w:hAnsi="標楷體" w:cs="Arial"/>
          <w:spacing w:val="12"/>
          <w:sz w:val="26"/>
          <w:szCs w:val="26"/>
        </w:rPr>
        <w:t>為了抑制市場熱度，回歸投資常軌，金管會主委黃天牧強調已請證交所及投信投顧公會進行全盤檢討，會比照國際上相關規範，包括研議動用收益平準金配息與否、以及相關的啟動方式、時機及配發比率等，細則很快就會公布。</w:t>
      </w:r>
    </w:p>
    <w:p w:rsidR="00F4075C" w:rsidRPr="00B26F61" w:rsidRDefault="00F4075C" w:rsidP="00F4075C">
      <w:pPr>
        <w:pStyle w:val="Web"/>
        <w:shd w:val="clear" w:color="auto" w:fill="FFFFFF"/>
        <w:spacing w:before="0" w:beforeAutospacing="0" w:afterLines="50" w:after="180" w:afterAutospacing="0" w:line="320" w:lineRule="exact"/>
        <w:jc w:val="both"/>
        <w:rPr>
          <w:rFonts w:ascii="標楷體" w:eastAsia="標楷體" w:hAnsi="標楷體" w:cs="Arial"/>
          <w:spacing w:val="12"/>
          <w:sz w:val="26"/>
          <w:szCs w:val="26"/>
        </w:rPr>
      </w:pPr>
      <w:r w:rsidRPr="00B26F61">
        <w:rPr>
          <w:rFonts w:ascii="標楷體" w:eastAsia="標楷體" w:hAnsi="標楷體" w:cs="Arial"/>
          <w:spacing w:val="12"/>
          <w:sz w:val="26"/>
          <w:szCs w:val="26"/>
        </w:rPr>
        <w:t>換句話說，9月這波高股息ETF除息秀，是否會是最後一次高潮，市場觀望氣氛相當濃厚。</w:t>
      </w:r>
    </w:p>
    <w:p w:rsidR="00F4075C" w:rsidRPr="00B26F61" w:rsidRDefault="00F4075C" w:rsidP="00F4075C">
      <w:pPr>
        <w:pStyle w:val="2"/>
        <w:shd w:val="clear" w:color="auto" w:fill="FFFFFF"/>
        <w:spacing w:afterLines="50" w:after="180" w:line="300" w:lineRule="exact"/>
        <w:jc w:val="both"/>
        <w:rPr>
          <w:rFonts w:ascii="標楷體" w:eastAsia="標楷體" w:hAnsi="標楷體" w:cs="Arial"/>
          <w:bCs w:val="0"/>
          <w:spacing w:val="12"/>
          <w:sz w:val="28"/>
          <w:szCs w:val="28"/>
        </w:rPr>
      </w:pPr>
      <w:r w:rsidRPr="00B26F61">
        <w:rPr>
          <w:rFonts w:ascii="標楷體" w:eastAsia="標楷體" w:hAnsi="標楷體" w:cs="Arial"/>
          <w:bCs w:val="0"/>
          <w:spacing w:val="12"/>
          <w:sz w:val="28"/>
          <w:szCs w:val="28"/>
        </w:rPr>
        <w:lastRenderedPageBreak/>
        <w:t>掛牌價、投資報酬率、配息率各有千秋</w:t>
      </w:r>
    </w:p>
    <w:p w:rsidR="00F4075C" w:rsidRPr="00B26F61" w:rsidRDefault="00F4075C" w:rsidP="00F4075C">
      <w:pPr>
        <w:pStyle w:val="Web"/>
        <w:shd w:val="clear" w:color="auto" w:fill="FFFFFF"/>
        <w:spacing w:before="0" w:beforeAutospacing="0" w:afterLines="50" w:after="180" w:afterAutospacing="0" w:line="300" w:lineRule="exact"/>
        <w:jc w:val="both"/>
        <w:rPr>
          <w:rFonts w:ascii="標楷體" w:eastAsia="標楷體" w:hAnsi="標楷體" w:cs="Arial"/>
          <w:spacing w:val="12"/>
          <w:sz w:val="26"/>
          <w:szCs w:val="26"/>
        </w:rPr>
      </w:pPr>
      <w:r w:rsidRPr="00B26F61">
        <w:rPr>
          <w:rFonts w:ascii="標楷體" w:eastAsia="標楷體" w:hAnsi="標楷體" w:cs="Arial"/>
          <w:spacing w:val="12"/>
          <w:sz w:val="26"/>
          <w:szCs w:val="26"/>
        </w:rPr>
        <w:t>這六檔比一比，永豐台灣ESG低碳高息（00930）7月才剛掛牌，採取雙月配，雖配息尚未公布，但價格「最甜」，股價尚在1字頭，不到1萬6就可買到一張，對小資族來說頗有入手誘因。</w:t>
      </w:r>
    </w:p>
    <w:p w:rsidR="00F4075C" w:rsidRPr="00B26F61" w:rsidRDefault="00F4075C" w:rsidP="00F4075C">
      <w:pPr>
        <w:pStyle w:val="Web"/>
        <w:shd w:val="clear" w:color="auto" w:fill="FFFFFF"/>
        <w:spacing w:before="0" w:beforeAutospacing="0" w:afterLines="50" w:after="180" w:afterAutospacing="0" w:line="300" w:lineRule="exact"/>
        <w:jc w:val="both"/>
        <w:rPr>
          <w:rFonts w:ascii="標楷體" w:eastAsia="標楷體" w:hAnsi="標楷體" w:cs="Arial"/>
          <w:spacing w:val="12"/>
          <w:sz w:val="26"/>
          <w:szCs w:val="26"/>
        </w:rPr>
      </w:pPr>
      <w:r w:rsidRPr="00B26F61">
        <w:rPr>
          <w:rFonts w:ascii="標楷體" w:eastAsia="標楷體" w:hAnsi="標楷體" w:cs="Arial"/>
          <w:spacing w:val="12"/>
          <w:sz w:val="26"/>
          <w:szCs w:val="26"/>
        </w:rPr>
        <w:t>此外，首檔台股月配息的復華台灣科技優息（00929），掛牌89天規模衝破500億，其公布第3度配息，每單位配發0.11元，年化殖利率7.85%，除息日為9月19日，想參與投資人最晚須在9月18日前買進，可望於10月18日領息。</w:t>
      </w:r>
    </w:p>
    <w:p w:rsidR="00AF3366" w:rsidRDefault="00F4075C" w:rsidP="00F4075C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Arial"/>
          <w:spacing w:val="12"/>
          <w:sz w:val="26"/>
          <w:szCs w:val="26"/>
        </w:rPr>
      </w:pPr>
      <w:r w:rsidRPr="00B26F61">
        <w:rPr>
          <w:rFonts w:ascii="標楷體" w:eastAsia="標楷體" w:hAnsi="標楷體" w:cs="Arial"/>
          <w:spacing w:val="12"/>
          <w:sz w:val="26"/>
          <w:szCs w:val="26"/>
        </w:rPr>
        <w:t>復華台灣科技優息ETF（00929）經理人許忠成表示，8月台股隨AI概念股回檔出現明顯修正，00929成分股百分百聚焦電子產業，不過股價不跌反漲，凸顯選股橫跨各個趨勢科技主題，並兼顧波動及收益機會，搭配月配息機制，可提供投資人掌握台股產業成長與資本利得、股息收益契機。</w:t>
      </w:r>
    </w:p>
    <w:p w:rsidR="00F4075C" w:rsidRDefault="00F4075C" w:rsidP="00D857D4">
      <w:pPr>
        <w:pStyle w:val="Web"/>
        <w:shd w:val="clear" w:color="auto" w:fill="FFFFFF"/>
        <w:spacing w:before="0" w:beforeAutospacing="0" w:after="0" w:afterAutospacing="0" w:line="340" w:lineRule="exact"/>
        <w:rPr>
          <w:rFonts w:ascii="標楷體" w:eastAsia="標楷體" w:hAnsi="標楷體" w:cs="Arial" w:hint="eastAsia"/>
          <w:color w:val="000000"/>
          <w:shd w:val="clear" w:color="auto" w:fill="F8F9FA"/>
        </w:rPr>
      </w:pPr>
    </w:p>
    <w:p w:rsidR="00AF3366" w:rsidRPr="00F4075C" w:rsidRDefault="00BC67EF" w:rsidP="0040089C">
      <w:pPr>
        <w:pStyle w:val="Web"/>
        <w:spacing w:before="0" w:beforeAutospacing="0" w:afterLines="20" w:after="72" w:afterAutospacing="0" w:line="360" w:lineRule="exact"/>
        <w:rPr>
          <w:rFonts w:ascii="標楷體" w:eastAsia="標楷體" w:hAnsi="標楷體"/>
          <w:b/>
          <w:noProof/>
          <w:sz w:val="28"/>
          <w:szCs w:val="28"/>
        </w:rPr>
      </w:pPr>
      <w:r w:rsidRPr="00F4075C">
        <w:rPr>
          <w:rFonts w:ascii="標楷體" w:eastAsia="標楷體" w:hAnsi="標楷體" w:hint="eastAsia"/>
          <w:b/>
          <w:noProof/>
          <w:sz w:val="28"/>
          <w:szCs w:val="28"/>
        </w:rPr>
        <w:t>註解：</w:t>
      </w:r>
    </w:p>
    <w:p w:rsidR="00F4075C" w:rsidRPr="00F4075C" w:rsidRDefault="00F4075C" w:rsidP="00F4075C">
      <w:pPr>
        <w:rPr>
          <w:rFonts w:ascii="標楷體" w:eastAsia="標楷體" w:hAnsi="標楷體"/>
          <w:b/>
          <w:color w:val="000000" w:themeColor="text1"/>
          <w:szCs w:val="24"/>
        </w:rPr>
      </w:pPr>
      <w:r w:rsidRPr="00F4075C">
        <w:rPr>
          <w:rFonts w:ascii="標楷體" w:eastAsia="標楷體" w:hAnsi="標楷體" w:hint="eastAsia"/>
          <w:b/>
          <w:noProof/>
          <w:szCs w:val="24"/>
        </w:rPr>
        <w:t>1.</w:t>
      </w:r>
      <w:r w:rsidRPr="00F4075C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Pr="00F4075C">
        <w:rPr>
          <w:rFonts w:ascii="標楷體" w:eastAsia="標楷體" w:hAnsi="標楷體" w:hint="eastAsia"/>
          <w:b/>
          <w:color w:val="000000" w:themeColor="text1"/>
          <w:szCs w:val="24"/>
        </w:rPr>
        <w:t>什麼是高股息ETF?</w:t>
      </w:r>
    </w:p>
    <w:p w:rsidR="004217B3" w:rsidRPr="004217B3" w:rsidRDefault="00F4075C" w:rsidP="004217B3">
      <w:pPr>
        <w:pStyle w:val="Web"/>
        <w:shd w:val="clear" w:color="auto" w:fill="FFFFFF"/>
        <w:spacing w:before="0" w:beforeAutospacing="0" w:after="0" w:afterAutospacing="0"/>
        <w:ind w:left="386"/>
        <w:jc w:val="both"/>
        <w:textAlignment w:val="baseline"/>
        <w:rPr>
          <w:rFonts w:ascii="標楷體" w:eastAsia="標楷體" w:hAnsi="標楷體" w:cs="Arial"/>
          <w:color w:val="000000"/>
          <w:shd w:val="clear" w:color="auto" w:fill="F8F9FA"/>
        </w:rPr>
      </w:pPr>
      <w:r w:rsidRPr="00F4075C">
        <w:rPr>
          <w:rFonts w:ascii="標楷體" w:eastAsia="標楷體" w:hAnsi="標楷體" w:cs="Arial" w:hint="eastAsia"/>
          <w:color w:val="000000"/>
          <w:shd w:val="clear" w:color="auto" w:fill="F8F9FA"/>
        </w:rPr>
        <w:t>主要以「現金股利分配狀況」，來決定 ETF 的成分股選股，以及決定持股的權重，雖然市面上有許多</w:t>
      </w:r>
      <w:r w:rsidR="00D51AB1">
        <w:rPr>
          <w:rFonts w:ascii="標楷體" w:eastAsia="標楷體" w:hAnsi="標楷體" w:cs="Arial" w:hint="eastAsia"/>
          <w:color w:val="000000"/>
          <w:shd w:val="clear" w:color="auto" w:fill="F8F9FA"/>
        </w:rPr>
        <w:t>支</w:t>
      </w:r>
      <w:r w:rsidRPr="00F4075C">
        <w:rPr>
          <w:rFonts w:ascii="標楷體" w:eastAsia="標楷體" w:hAnsi="標楷體" w:cs="Arial" w:hint="eastAsia"/>
          <w:color w:val="000000"/>
          <w:shd w:val="clear" w:color="auto" w:fill="F8F9FA"/>
        </w:rPr>
        <w:t>名稱中同樣都有股息的 ETF，但因為篩選股的方式迥異，所以實質上可能差距很大，ETF 根據追蹤的指數的成分股與權重，去實際買進及持有標的，而每個指數的加權方式不一樣，決定成分股權重高低的加權方法也有很多種，包括：股息殖利率高低、股息成長、連續配息或配息的穩定性等因素。</w:t>
      </w:r>
      <w:r w:rsidR="004217B3" w:rsidRPr="004217B3">
        <w:rPr>
          <w:rFonts w:ascii="標楷體" w:eastAsia="標楷體" w:hAnsi="標楷體" w:cs="Arial" w:hint="eastAsia"/>
          <w:color w:val="000000"/>
          <w:shd w:val="clear" w:color="auto" w:fill="F8F9FA"/>
        </w:rPr>
        <w:t>統計成交量前六大的高股息ETF常勝軍為</w:t>
      </w:r>
      <w:hyperlink r:id="rId9" w:tgtFrame="_blank" w:history="1">
        <w:r w:rsidR="004217B3" w:rsidRPr="004217B3">
          <w:rPr>
            <w:rFonts w:ascii="標楷體" w:eastAsia="標楷體" w:hAnsi="標楷體" w:cs="Arial" w:hint="eastAsia"/>
            <w:color w:val="000000"/>
            <w:shd w:val="clear" w:color="auto" w:fill="F8F9FA"/>
          </w:rPr>
          <w:t>0056</w:t>
        </w:r>
      </w:hyperlink>
      <w:r w:rsidR="004217B3" w:rsidRPr="004217B3">
        <w:rPr>
          <w:rFonts w:ascii="標楷體" w:eastAsia="標楷體" w:hAnsi="標楷體" w:cs="Arial" w:hint="eastAsia"/>
          <w:color w:val="000000"/>
          <w:shd w:val="clear" w:color="auto" w:fill="F8F9FA"/>
        </w:rPr>
        <w:t>、</w:t>
      </w:r>
      <w:hyperlink r:id="rId10" w:tgtFrame="_blank" w:history="1">
        <w:r w:rsidR="004217B3" w:rsidRPr="004217B3">
          <w:rPr>
            <w:rFonts w:ascii="標楷體" w:eastAsia="標楷體" w:hAnsi="標楷體" w:cs="Arial" w:hint="eastAsia"/>
            <w:color w:val="000000"/>
            <w:shd w:val="clear" w:color="auto" w:fill="F8F9FA"/>
          </w:rPr>
          <w:t>00878</w:t>
        </w:r>
      </w:hyperlink>
      <w:r w:rsidR="004217B3" w:rsidRPr="004217B3">
        <w:rPr>
          <w:rFonts w:ascii="標楷體" w:eastAsia="標楷體" w:hAnsi="標楷體" w:cs="Arial" w:hint="eastAsia"/>
          <w:color w:val="000000"/>
          <w:shd w:val="clear" w:color="auto" w:fill="F8F9FA"/>
        </w:rPr>
        <w:t>、</w:t>
      </w:r>
      <w:hyperlink r:id="rId11" w:tgtFrame="_blank" w:history="1">
        <w:r w:rsidR="004217B3" w:rsidRPr="004217B3">
          <w:rPr>
            <w:rFonts w:ascii="標楷體" w:eastAsia="標楷體" w:hAnsi="標楷體" w:cs="Arial" w:hint="eastAsia"/>
            <w:color w:val="000000"/>
            <w:shd w:val="clear" w:color="auto" w:fill="F8F9FA"/>
          </w:rPr>
          <w:t>00713</w:t>
        </w:r>
      </w:hyperlink>
      <w:r w:rsidR="004217B3" w:rsidRPr="004217B3">
        <w:rPr>
          <w:rFonts w:ascii="標楷體" w:eastAsia="標楷體" w:hAnsi="標楷體" w:cs="Arial" w:hint="eastAsia"/>
          <w:color w:val="000000"/>
          <w:shd w:val="clear" w:color="auto" w:fill="F8F9FA"/>
        </w:rPr>
        <w:t>、</w:t>
      </w:r>
      <w:hyperlink r:id="rId12" w:tgtFrame="_blank" w:history="1">
        <w:r w:rsidR="004217B3" w:rsidRPr="004217B3">
          <w:rPr>
            <w:rFonts w:ascii="標楷體" w:eastAsia="標楷體" w:hAnsi="標楷體" w:cs="Arial" w:hint="eastAsia"/>
            <w:color w:val="000000"/>
            <w:shd w:val="clear" w:color="auto" w:fill="F8F9FA"/>
          </w:rPr>
          <w:t>00919</w:t>
        </w:r>
      </w:hyperlink>
      <w:r w:rsidR="004217B3" w:rsidRPr="004217B3">
        <w:rPr>
          <w:rFonts w:ascii="標楷體" w:eastAsia="標楷體" w:hAnsi="標楷體" w:cs="Arial" w:hint="eastAsia"/>
          <w:color w:val="000000"/>
          <w:shd w:val="clear" w:color="auto" w:fill="F8F9FA"/>
        </w:rPr>
        <w:t>、00701、00900。</w:t>
      </w:r>
    </w:p>
    <w:p w:rsidR="004217B3" w:rsidRPr="00F4075C" w:rsidRDefault="004217B3" w:rsidP="004217B3">
      <w:pPr>
        <w:ind w:leftChars="300" w:left="720"/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</w:pPr>
      <w:r w:rsidRPr="00F4075C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>0056</w:t>
      </w:r>
      <w:r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>：</w:t>
      </w:r>
      <w:r w:rsidRPr="00F4075C"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  <w:t>元大寶來台灣高股息證券投資信託基金</w:t>
      </w:r>
    </w:p>
    <w:p w:rsidR="004217B3" w:rsidRPr="00F4075C" w:rsidRDefault="004217B3" w:rsidP="004217B3">
      <w:pPr>
        <w:ind w:leftChars="300" w:left="720"/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</w:pPr>
      <w:r w:rsidRPr="00F4075C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>00878</w:t>
      </w:r>
      <w:r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>：</w:t>
      </w:r>
      <w:r w:rsidRPr="00F4075C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>國泰永續高股息</w:t>
      </w:r>
    </w:p>
    <w:p w:rsidR="004217B3" w:rsidRPr="00F4075C" w:rsidRDefault="004217B3" w:rsidP="004217B3">
      <w:pPr>
        <w:ind w:leftChars="300" w:left="720"/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</w:pPr>
      <w:r w:rsidRPr="00F4075C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>00713</w:t>
      </w:r>
      <w:r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>：</w:t>
      </w:r>
      <w:r w:rsidRPr="00F4075C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>元大台灣高息低波</w:t>
      </w:r>
    </w:p>
    <w:p w:rsidR="004217B3" w:rsidRPr="00F4075C" w:rsidRDefault="004217B3" w:rsidP="004217B3">
      <w:pPr>
        <w:ind w:leftChars="300" w:left="720"/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</w:pPr>
      <w:r w:rsidRPr="00F4075C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>00919</w:t>
      </w:r>
      <w:r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>：</w:t>
      </w:r>
      <w:r w:rsidRPr="00F4075C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>群益台灣精選高息</w:t>
      </w:r>
    </w:p>
    <w:p w:rsidR="004217B3" w:rsidRPr="00F4075C" w:rsidRDefault="004217B3" w:rsidP="004217B3">
      <w:pPr>
        <w:ind w:leftChars="300" w:left="720"/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</w:pPr>
      <w:r w:rsidRPr="00F4075C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>00701</w:t>
      </w:r>
      <w:r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>：</w:t>
      </w:r>
      <w:r w:rsidRPr="00F4075C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>國泰鼓勵精選30基金</w:t>
      </w:r>
    </w:p>
    <w:p w:rsidR="00F4075C" w:rsidRPr="00F4075C" w:rsidRDefault="004217B3" w:rsidP="004217B3">
      <w:pPr>
        <w:pStyle w:val="Web"/>
        <w:shd w:val="clear" w:color="auto" w:fill="FFFFFF"/>
        <w:spacing w:before="0" w:beforeAutospacing="0" w:after="0" w:afterAutospacing="0"/>
        <w:ind w:leftChars="261" w:left="626"/>
        <w:jc w:val="both"/>
        <w:textAlignment w:val="baseline"/>
        <w:rPr>
          <w:rFonts w:ascii="標楷體" w:eastAsia="標楷體" w:hAnsi="標楷體" w:cs="Arial"/>
          <w:color w:val="000000"/>
          <w:shd w:val="clear" w:color="auto" w:fill="F8F9FA"/>
        </w:rPr>
      </w:pPr>
      <w:r>
        <w:rPr>
          <w:rFonts w:ascii="標楷體" w:eastAsia="標楷體" w:hAnsi="標楷體" w:cs="Arial" w:hint="eastAsia"/>
          <w:color w:val="000000"/>
          <w:shd w:val="clear" w:color="auto" w:fill="F8F9FA"/>
        </w:rPr>
        <w:t xml:space="preserve"> </w:t>
      </w:r>
      <w:r w:rsidRPr="00F4075C">
        <w:rPr>
          <w:rFonts w:ascii="標楷體" w:eastAsia="標楷體" w:hAnsi="標楷體" w:cs="Arial" w:hint="eastAsia"/>
          <w:color w:val="000000"/>
          <w:shd w:val="clear" w:color="auto" w:fill="F8F9FA"/>
        </w:rPr>
        <w:t>00900</w:t>
      </w:r>
      <w:r>
        <w:rPr>
          <w:rFonts w:ascii="標楷體" w:eastAsia="標楷體" w:hAnsi="標楷體" w:cs="Arial" w:hint="eastAsia"/>
          <w:color w:val="000000"/>
          <w:shd w:val="clear" w:color="auto" w:fill="F8F9FA"/>
        </w:rPr>
        <w:t>：</w:t>
      </w:r>
      <w:r w:rsidRPr="00F4075C">
        <w:rPr>
          <w:rFonts w:ascii="標楷體" w:eastAsia="標楷體" w:hAnsi="標楷體" w:cs="Arial" w:hint="eastAsia"/>
          <w:color w:val="000000"/>
          <w:shd w:val="clear" w:color="auto" w:fill="F8F9FA"/>
        </w:rPr>
        <w:t>富邦特選高股息30</w:t>
      </w:r>
    </w:p>
    <w:p w:rsidR="00F4075C" w:rsidRPr="00F4075C" w:rsidRDefault="00F4075C" w:rsidP="00F4075C">
      <w:pPr>
        <w:spacing w:beforeLines="50" w:before="180"/>
        <w:rPr>
          <w:rFonts w:ascii="標楷體" w:eastAsia="標楷體" w:hAnsi="標楷體"/>
          <w:b/>
          <w:noProof/>
        </w:rPr>
      </w:pPr>
      <w:r w:rsidRPr="00F4075C">
        <w:rPr>
          <w:rFonts w:ascii="標楷體" w:eastAsia="標楷體" w:hAnsi="標楷體" w:hint="eastAsia"/>
          <w:b/>
          <w:noProof/>
        </w:rPr>
        <w:t>2.</w:t>
      </w:r>
      <w:r w:rsidRPr="00BF2429">
        <w:rPr>
          <w:rFonts w:ascii="標楷體" w:eastAsia="標楷體" w:hAnsi="標楷體"/>
          <w:b/>
          <w:color w:val="000000" w:themeColor="text1"/>
          <w:szCs w:val="24"/>
        </w:rPr>
        <w:t>什麼是ETF</w:t>
      </w:r>
      <w:r w:rsidR="00BF2429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Pr="00BF2429">
        <w:rPr>
          <w:rFonts w:ascii="標楷體" w:eastAsia="標楷體" w:hAnsi="標楷體"/>
          <w:b/>
          <w:color w:val="000000" w:themeColor="text1"/>
          <w:szCs w:val="24"/>
        </w:rPr>
        <w:t>?</w:t>
      </w:r>
      <w:r w:rsidR="00BF2429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BF2429" w:rsidRPr="00BF2429">
        <w:rPr>
          <w:rFonts w:ascii="標楷體" w:eastAsia="標楷體" w:hAnsi="標楷體" w:hint="eastAsia"/>
          <w:b/>
          <w:color w:val="000000" w:themeColor="text1"/>
          <w:szCs w:val="24"/>
        </w:rPr>
        <w:t>其溢價風險又為何？</w:t>
      </w:r>
    </w:p>
    <w:p w:rsidR="00F4075C" w:rsidRDefault="00F4075C" w:rsidP="00F4075C">
      <w:pPr>
        <w:pStyle w:val="Web"/>
        <w:shd w:val="clear" w:color="auto" w:fill="FFFFFF"/>
        <w:spacing w:before="0" w:beforeAutospacing="0" w:after="0" w:afterAutospacing="0"/>
        <w:ind w:left="386"/>
        <w:jc w:val="both"/>
        <w:textAlignment w:val="baseline"/>
        <w:rPr>
          <w:rFonts w:ascii="標楷體" w:eastAsia="標楷體" w:hAnsi="標楷體" w:cs="Arial"/>
          <w:b/>
          <w:bCs/>
          <w:color w:val="000000"/>
          <w:shd w:val="clear" w:color="auto" w:fill="F8F9FA"/>
        </w:rPr>
      </w:pPr>
      <w:r w:rsidRPr="00F4075C">
        <w:rPr>
          <w:rFonts w:ascii="標楷體" w:eastAsia="標楷體" w:hAnsi="標楷體" w:cs="Arial"/>
          <w:color w:val="000000"/>
          <w:shd w:val="clear" w:color="auto" w:fill="F8F9FA"/>
        </w:rPr>
        <w:t>英文全名為Exchanged Traded Fund，中文為指數股票型基金，其透過追蹤、模擬或複製標的</w:t>
      </w:r>
      <w:r w:rsidR="00BF2429">
        <w:rPr>
          <w:rFonts w:ascii="標楷體" w:eastAsia="標楷體" w:hAnsi="標楷體" w:cs="Arial" w:hint="eastAsia"/>
          <w:color w:val="000000"/>
          <w:shd w:val="clear" w:color="auto" w:fill="F8F9FA"/>
        </w:rPr>
        <w:t>股票</w:t>
      </w:r>
      <w:r w:rsidRPr="00F4075C">
        <w:rPr>
          <w:rFonts w:ascii="標楷體" w:eastAsia="標楷體" w:hAnsi="標楷體" w:cs="Arial"/>
          <w:color w:val="000000"/>
          <w:shd w:val="clear" w:color="auto" w:fill="F8F9FA"/>
        </w:rPr>
        <w:t>指數之績效表現為投資目標，進行一籃子地股票投資。簡單來說，ETF</w:t>
      </w:r>
      <w:r w:rsidR="00BF2429">
        <w:rPr>
          <w:rFonts w:ascii="標楷體" w:eastAsia="標楷體" w:hAnsi="標楷體" w:cs="Arial"/>
          <w:color w:val="000000"/>
          <w:shd w:val="clear" w:color="auto" w:fill="F8F9FA"/>
        </w:rPr>
        <w:t>不追求所謂的「超額報酬」，而是以整體指數或產業報酬為主</w:t>
      </w:r>
      <w:r w:rsidRPr="00F4075C">
        <w:rPr>
          <w:rFonts w:ascii="標楷體" w:eastAsia="標楷體" w:hAnsi="標楷體" w:cs="Arial"/>
          <w:color w:val="000000"/>
          <w:shd w:val="clear" w:color="auto" w:fill="F8F9FA"/>
        </w:rPr>
        <w:t>。</w:t>
      </w:r>
      <w:r w:rsidR="00BF2429" w:rsidRPr="00BF2429">
        <w:rPr>
          <w:rFonts w:ascii="標楷體" w:eastAsia="標楷體" w:hAnsi="標楷體" w:cs="Arial"/>
          <w:color w:val="000000"/>
          <w:shd w:val="clear" w:color="auto" w:fill="F8F9FA"/>
        </w:rPr>
        <w:t>如果投資人以比淨值更低的價格購入 ETF，則稱為 ETF 折價；相反地，如果投資人在比淨值更高的價位購入 ETF，則稱為 ETF 溢價</w:t>
      </w:r>
      <w:r w:rsidR="004217B3">
        <w:rPr>
          <w:rFonts w:ascii="標楷體" w:eastAsia="標楷體" w:hAnsi="標楷體" w:cs="Arial" w:hint="eastAsia"/>
          <w:color w:val="000000"/>
          <w:shd w:val="clear" w:color="auto" w:fill="F8F9FA"/>
        </w:rPr>
        <w:t>。(</w:t>
      </w:r>
      <w:r w:rsidR="004217B3" w:rsidRPr="00BF2429">
        <w:rPr>
          <w:rFonts w:ascii="標楷體" w:eastAsia="標楷體" w:hAnsi="標楷體" w:cs="Arial"/>
          <w:color w:val="000000"/>
          <w:shd w:val="clear" w:color="auto" w:fill="F8F9FA"/>
        </w:rPr>
        <w:t>ETF 淨值是</w:t>
      </w:r>
      <w:r w:rsidR="004217B3">
        <w:rPr>
          <w:rFonts w:ascii="標楷體" w:eastAsia="標楷體" w:hAnsi="標楷體" w:cs="Arial" w:hint="eastAsia"/>
          <w:color w:val="000000"/>
          <w:shd w:val="clear" w:color="auto" w:fill="F8F9FA"/>
        </w:rPr>
        <w:t>指</w:t>
      </w:r>
      <w:r w:rsidR="004217B3" w:rsidRPr="00BF2429">
        <w:rPr>
          <w:rFonts w:ascii="標楷體" w:eastAsia="標楷體" w:hAnsi="標楷體" w:cs="Arial"/>
          <w:color w:val="000000"/>
          <w:shd w:val="clear" w:color="auto" w:fill="F8F9FA"/>
        </w:rPr>
        <w:t>ETF 組合當中</w:t>
      </w:r>
      <w:r w:rsidR="004217B3" w:rsidRPr="00BF2429">
        <w:rPr>
          <w:rFonts w:ascii="標楷體" w:eastAsia="標楷體" w:hAnsi="標楷體" w:cs="Arial"/>
          <w:b/>
          <w:bCs/>
          <w:color w:val="000000"/>
          <w:shd w:val="clear" w:color="auto" w:fill="F8F9FA"/>
        </w:rPr>
        <w:t>所有股票的市值加總除以發行張數</w:t>
      </w:r>
      <w:r w:rsidR="004217B3">
        <w:rPr>
          <w:rFonts w:ascii="標楷體" w:eastAsia="標楷體" w:hAnsi="標楷體" w:cs="Arial" w:hint="eastAsia"/>
          <w:b/>
          <w:bCs/>
          <w:color w:val="000000"/>
          <w:shd w:val="clear" w:color="auto" w:fill="F8F9FA"/>
        </w:rPr>
        <w:t>)</w:t>
      </w:r>
    </w:p>
    <w:p w:rsidR="00F4075C" w:rsidRPr="00F4075C" w:rsidRDefault="00F4075C" w:rsidP="00F4075C">
      <w:pPr>
        <w:spacing w:beforeLines="50" w:before="180"/>
        <w:rPr>
          <w:rFonts w:ascii="標楷體" w:eastAsia="標楷體" w:hAnsi="標楷體"/>
          <w:b/>
          <w:noProof/>
        </w:rPr>
      </w:pPr>
      <w:r>
        <w:rPr>
          <w:rFonts w:ascii="標楷體" w:eastAsia="標楷體" w:hAnsi="標楷體" w:hint="eastAsia"/>
          <w:b/>
          <w:noProof/>
        </w:rPr>
        <w:t>3.</w:t>
      </w:r>
      <w:r w:rsidRPr="00F4075C">
        <w:rPr>
          <w:rFonts w:ascii="標楷體" w:eastAsia="標楷體" w:hAnsi="標楷體" w:hint="eastAsia"/>
          <w:b/>
          <w:noProof/>
        </w:rPr>
        <w:t>除息與除權的不同?</w:t>
      </w:r>
    </w:p>
    <w:p w:rsidR="00F4075C" w:rsidRPr="00F4075C" w:rsidRDefault="00F4075C" w:rsidP="00F4075C">
      <w:pPr>
        <w:pStyle w:val="ad"/>
        <w:numPr>
          <w:ilvl w:val="0"/>
          <w:numId w:val="5"/>
        </w:numPr>
        <w:ind w:leftChars="100" w:left="600"/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</w:pPr>
      <w:r w:rsidRPr="00F4075C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>除息</w:t>
      </w:r>
      <w:r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>：</w:t>
      </w:r>
      <w:r w:rsidRPr="00F4075C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>發放現金股利</w:t>
      </w:r>
    </w:p>
    <w:p w:rsidR="00F4075C" w:rsidRPr="00F4075C" w:rsidRDefault="00F4075C" w:rsidP="00F4075C">
      <w:pPr>
        <w:pStyle w:val="ad"/>
        <w:numPr>
          <w:ilvl w:val="0"/>
          <w:numId w:val="5"/>
        </w:numPr>
        <w:ind w:leftChars="100" w:left="600"/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</w:pPr>
      <w:r w:rsidRPr="00F4075C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>除權</w:t>
      </w:r>
      <w:r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>：</w:t>
      </w:r>
      <w:r w:rsidRPr="00F4075C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>發放股票股利</w:t>
      </w:r>
    </w:p>
    <w:p w:rsidR="00F4075C" w:rsidRPr="00F4075C" w:rsidRDefault="00F4075C" w:rsidP="00F4075C">
      <w:pPr>
        <w:ind w:leftChars="300" w:left="720"/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</w:pPr>
      <w:r w:rsidRPr="00F4075C"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  <w:t>除息</w:t>
      </w:r>
      <w:r w:rsidR="00D857D4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 xml:space="preserve"> </w:t>
      </w:r>
      <w:r w:rsidRPr="00F4075C"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  <w:t>＝</w:t>
      </w:r>
      <w:r w:rsidR="00D857D4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 xml:space="preserve"> </w:t>
      </w:r>
      <w:r w:rsidRPr="00F4075C"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  <w:t>發放現金股利</w:t>
      </w:r>
      <w:r w:rsidR="00D857D4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 xml:space="preserve"> </w:t>
      </w:r>
      <w:r w:rsidRPr="00F4075C"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  <w:t>＝</w:t>
      </w:r>
      <w:r w:rsidR="00D857D4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 xml:space="preserve"> </w:t>
      </w:r>
      <w:r w:rsidRPr="00F4075C"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  <w:t>配息</w:t>
      </w:r>
      <w:r w:rsidR="00D857D4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 xml:space="preserve"> </w:t>
      </w:r>
      <w:r w:rsidRPr="00F4075C"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  <w:t>＝</w:t>
      </w:r>
      <w:r w:rsidR="00D857D4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 xml:space="preserve"> </w:t>
      </w:r>
      <w:r w:rsidRPr="00F4075C"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  <w:t>領股息</w:t>
      </w:r>
      <w:r w:rsidR="00D857D4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 xml:space="preserve"> </w:t>
      </w:r>
      <w:r w:rsidRPr="00F4075C"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  <w:t>＝</w:t>
      </w:r>
      <w:r w:rsidR="00D857D4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 xml:space="preserve"> </w:t>
      </w:r>
      <w:r w:rsidRPr="00F4075C"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  <w:t>領取現金</w:t>
      </w:r>
    </w:p>
    <w:p w:rsidR="00F4075C" w:rsidRDefault="00F4075C" w:rsidP="00F4075C">
      <w:pPr>
        <w:ind w:leftChars="300" w:left="720"/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</w:pPr>
      <w:r w:rsidRPr="00F4075C"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  <w:t>除權</w:t>
      </w:r>
      <w:r w:rsidR="00D857D4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 xml:space="preserve"> </w:t>
      </w:r>
      <w:r w:rsidRPr="00F4075C"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  <w:t>＝</w:t>
      </w:r>
      <w:r w:rsidR="00D857D4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 xml:space="preserve"> </w:t>
      </w:r>
      <w:r w:rsidRPr="00F4075C"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  <w:t>發放股票股利</w:t>
      </w:r>
      <w:r w:rsidR="00D857D4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 xml:space="preserve"> </w:t>
      </w:r>
      <w:r w:rsidRPr="00F4075C"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  <w:t>＝</w:t>
      </w:r>
      <w:r w:rsidR="00D857D4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 xml:space="preserve"> </w:t>
      </w:r>
      <w:r w:rsidRPr="00F4075C"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  <w:t>配股</w:t>
      </w:r>
      <w:r w:rsidR="00D857D4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 xml:space="preserve"> </w:t>
      </w:r>
      <w:r w:rsidRPr="00F4075C"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  <w:t>＝</w:t>
      </w:r>
      <w:r w:rsidR="00D857D4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 xml:space="preserve"> </w:t>
      </w:r>
      <w:r w:rsidRPr="00F4075C"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  <w:t>領股利</w:t>
      </w:r>
      <w:r w:rsidR="00D857D4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 xml:space="preserve"> </w:t>
      </w:r>
      <w:r w:rsidRPr="00F4075C"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  <w:t>＝</w:t>
      </w:r>
      <w:r w:rsidR="00D857D4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 xml:space="preserve"> </w:t>
      </w:r>
      <w:r w:rsidRPr="00F4075C"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  <w:t>領取股票</w:t>
      </w:r>
    </w:p>
    <w:p w:rsidR="00D51AB1" w:rsidRPr="00D51AB1" w:rsidRDefault="00F4075C" w:rsidP="00D51AB1">
      <w:pPr>
        <w:spacing w:beforeLines="50" w:before="180"/>
        <w:rPr>
          <w:rFonts w:ascii="標楷體" w:eastAsia="標楷體" w:hAnsi="標楷體"/>
          <w:b/>
          <w:noProof/>
        </w:rPr>
      </w:pPr>
      <w:r w:rsidRPr="00D51AB1">
        <w:rPr>
          <w:rFonts w:ascii="標楷體" w:eastAsia="標楷體" w:hAnsi="標楷體" w:hint="eastAsia"/>
          <w:b/>
          <w:noProof/>
        </w:rPr>
        <w:lastRenderedPageBreak/>
        <w:t>4.</w:t>
      </w:r>
      <w:r w:rsidR="00D51AB1" w:rsidRPr="00D51AB1">
        <w:rPr>
          <w:rFonts w:ascii="標楷體" w:eastAsia="標楷體" w:hAnsi="標楷體" w:hint="eastAsia"/>
          <w:b/>
          <w:noProof/>
        </w:rPr>
        <w:t xml:space="preserve"> </w:t>
      </w:r>
      <w:r w:rsidR="00D51AB1" w:rsidRPr="00D51AB1">
        <w:rPr>
          <w:rFonts w:ascii="標楷體" w:eastAsia="標楷體" w:hAnsi="標楷體" w:hint="eastAsia"/>
          <w:b/>
          <w:noProof/>
        </w:rPr>
        <w:t>何謂</w:t>
      </w:r>
      <w:r w:rsidR="00D51AB1" w:rsidRPr="00D51AB1">
        <w:rPr>
          <w:rFonts w:ascii="標楷體" w:eastAsia="標楷體" w:hAnsi="標楷體"/>
          <w:b/>
          <w:noProof/>
        </w:rPr>
        <w:t>收益平準金</w:t>
      </w:r>
    </w:p>
    <w:p w:rsidR="004217B3" w:rsidRPr="00784928" w:rsidRDefault="00D51AB1" w:rsidP="00D51AB1">
      <w:pPr>
        <w:ind w:leftChars="200" w:left="480"/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</w:pPr>
      <w:r w:rsidRPr="00D51AB1"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  <w:t>一種用來穩定基金配息率的制度，讓基金公告配息時的配息率，不會受新加入的投資人影響，實際支付配息時能和公告時的殖利率保持一致。</w:t>
      </w:r>
      <w:r w:rsidRPr="00D51AB1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>其設置主要是</w:t>
      </w:r>
      <w:r w:rsidRPr="00D51AB1"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  <w:t>是為了保護先</w:t>
      </w:r>
      <w:r w:rsidRPr="00D51AB1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>前</w:t>
      </w:r>
      <w:r w:rsidRPr="00D51AB1"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  <w:t>申購的投資人(以下稱前期投資人)的權益，不被為了賺配息</w:t>
      </w:r>
      <w:r w:rsidRPr="00D51AB1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>之後才</w:t>
      </w:r>
      <w:r w:rsidRPr="00D51AB1"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  <w:t>加入的新投資人(以下稱後期投資人)瓜分配息。所以拿當年度後期投資人的部份本金，配給後期投資人自己。</w:t>
      </w:r>
      <w:r w:rsidRPr="00D51AB1">
        <w:rPr>
          <w:rFonts w:ascii="標楷體" w:eastAsia="標楷體" w:hAnsi="標楷體" w:cs="Arial" w:hint="eastAsia"/>
          <w:color w:val="000000"/>
          <w:kern w:val="0"/>
          <w:szCs w:val="24"/>
          <w:shd w:val="clear" w:color="auto" w:fill="F8F9FA"/>
        </w:rPr>
        <w:t>因此，當</w:t>
      </w:r>
      <w:r w:rsidRPr="00D71C96">
        <w:rPr>
          <w:rFonts w:ascii="標楷體" w:eastAsia="標楷體" w:hAnsi="標楷體" w:cs="Arial"/>
          <w:color w:val="000000"/>
          <w:kern w:val="0"/>
          <w:szCs w:val="24"/>
          <w:shd w:val="clear" w:color="auto" w:fill="F8F9FA"/>
        </w:rPr>
        <w:t>導入收益平準進制度後，無論在基準日前，還是基準日後申購的投資人，都得到與公告配息率相同的配息。</w:t>
      </w:r>
    </w:p>
    <w:p w:rsidR="00B165E0" w:rsidRPr="00D71C96" w:rsidRDefault="00B165E0" w:rsidP="00B165E0">
      <w:pPr>
        <w:pStyle w:val="Web"/>
        <w:shd w:val="clear" w:color="auto" w:fill="FFFFFF"/>
        <w:spacing w:before="0" w:beforeAutospacing="0" w:after="0" w:afterAutospacing="0"/>
        <w:ind w:left="386"/>
        <w:jc w:val="both"/>
        <w:textAlignment w:val="baseline"/>
        <w:rPr>
          <w:rFonts w:ascii="標楷體" w:eastAsia="標楷體" w:hAnsi="標楷體" w:cs="Arial" w:hint="eastAsia"/>
          <w:color w:val="000000"/>
          <w:shd w:val="clear" w:color="auto" w:fill="F8F9FA"/>
        </w:rPr>
      </w:pPr>
    </w:p>
    <w:p w:rsidR="00AC1B68" w:rsidRPr="0040089C" w:rsidRDefault="00AC1B68" w:rsidP="00AC1B68">
      <w:pPr>
        <w:rPr>
          <w:rFonts w:ascii="標楷體" w:eastAsia="標楷體" w:hAnsi="標楷體"/>
          <w:b/>
          <w:szCs w:val="24"/>
        </w:rPr>
      </w:pPr>
      <w:r w:rsidRPr="0040089C">
        <w:rPr>
          <w:rFonts w:ascii="標楷體" w:eastAsia="標楷體" w:hAnsi="標楷體" w:hint="eastAsia"/>
          <w:b/>
          <w:szCs w:val="24"/>
        </w:rPr>
        <w:t>參考資料來源：</w:t>
      </w:r>
    </w:p>
    <w:p w:rsidR="00784928" w:rsidRPr="00784928" w:rsidRDefault="00784928" w:rsidP="00D51AB1">
      <w:pPr>
        <w:widowControl/>
        <w:numPr>
          <w:ilvl w:val="0"/>
          <w:numId w:val="6"/>
        </w:numPr>
        <w:shd w:val="clear" w:color="auto" w:fill="FFFFFF"/>
        <w:ind w:left="284" w:hanging="284"/>
        <w:textAlignment w:val="baseline"/>
        <w:rPr>
          <w:rFonts w:ascii="inherit" w:eastAsia="Microsoft YaHei" w:hAnsi="inherit"/>
          <w:color w:val="3F5372"/>
          <w:sz w:val="21"/>
          <w:szCs w:val="21"/>
        </w:rPr>
      </w:pPr>
      <w:hyperlink r:id="rId13" w:history="1">
        <w:r w:rsidRPr="00784928">
          <w:rPr>
            <w:rFonts w:ascii="標楷體" w:eastAsia="標楷體" w:hAnsi="標楷體" w:cs="Arial"/>
            <w:b/>
            <w:color w:val="000000"/>
            <w:kern w:val="0"/>
            <w:szCs w:val="24"/>
            <w:shd w:val="clear" w:color="auto" w:fill="F8F9FA"/>
          </w:rPr>
          <w:t>選股策略頻道 | 存股怎麼買專欄</w:t>
        </w:r>
      </w:hyperlink>
      <w:r w:rsidRPr="00784928">
        <w:rPr>
          <w:rFonts w:ascii="標楷體" w:eastAsia="標楷體" w:hAnsi="標楷體" w:cs="Arial" w:hint="eastAsia"/>
          <w:b/>
          <w:color w:val="000000"/>
          <w:kern w:val="0"/>
          <w:szCs w:val="24"/>
          <w:shd w:val="clear" w:color="auto" w:fill="F8F9FA"/>
        </w:rPr>
        <w:t xml:space="preserve"> 高股息ETF是什麼？高股息ETF優缺點、排行、成分股超完整比較！</w:t>
      </w:r>
      <w:r w:rsidRPr="00784928">
        <w:rPr>
          <w:rFonts w:ascii="標楷體" w:eastAsia="標楷體" w:hAnsi="標楷體" w:cs="Arial" w:hint="eastAsia"/>
          <w:bCs/>
          <w:color w:val="000000"/>
          <w:kern w:val="0"/>
          <w:szCs w:val="24"/>
          <w:shd w:val="clear" w:color="auto" w:fill="F8F9FA"/>
        </w:rPr>
        <w:t>豐</w:t>
      </w:r>
      <w:r w:rsidR="004217B3" w:rsidRPr="00784928">
        <w:rPr>
          <w:rFonts w:ascii="標楷體" w:eastAsia="標楷體" w:hAnsi="標楷體" w:cs="Arial" w:hint="eastAsia"/>
          <w:bCs/>
          <w:color w:val="000000"/>
          <w:kern w:val="0"/>
          <w:szCs w:val="24"/>
          <w:shd w:val="clear" w:color="auto" w:fill="F8F9FA"/>
        </w:rPr>
        <w:t>雲學堂</w:t>
      </w:r>
      <w:r w:rsidRPr="00784928">
        <w:rPr>
          <w:rFonts w:ascii="標楷體" w:eastAsia="標楷體" w:hAnsi="標楷體" w:cs="Arial" w:hint="eastAsia"/>
          <w:bCs/>
          <w:color w:val="000000"/>
          <w:kern w:val="0"/>
          <w:szCs w:val="24"/>
          <w:shd w:val="clear" w:color="auto" w:fill="F8F9FA"/>
        </w:rPr>
        <w:t xml:space="preserve"> </w:t>
      </w:r>
      <w:r w:rsidRPr="00BD11C2">
        <w:rPr>
          <w:rStyle w:val="a3"/>
        </w:rPr>
        <w:t>https://reurl.cc/E1m25A</w:t>
      </w:r>
    </w:p>
    <w:p w:rsidR="00784928" w:rsidRPr="00BD11C2" w:rsidRDefault="00784928" w:rsidP="00D51AB1">
      <w:pPr>
        <w:widowControl/>
        <w:numPr>
          <w:ilvl w:val="0"/>
          <w:numId w:val="6"/>
        </w:numPr>
        <w:shd w:val="clear" w:color="auto" w:fill="FFFFFF"/>
        <w:ind w:left="284" w:hanging="284"/>
        <w:textAlignment w:val="baseline"/>
        <w:rPr>
          <w:rFonts w:ascii="inherit" w:eastAsia="Microsoft YaHei" w:hAnsi="inherit"/>
          <w:color w:val="3F5372"/>
          <w:sz w:val="21"/>
          <w:szCs w:val="21"/>
        </w:rPr>
      </w:pPr>
      <w:r w:rsidRPr="00784928">
        <w:rPr>
          <w:rFonts w:ascii="標楷體" w:eastAsia="標楷體" w:hAnsi="標楷體" w:cs="Arial"/>
          <w:b/>
          <w:bCs/>
          <w:color w:val="000000"/>
          <w:kern w:val="0"/>
          <w:szCs w:val="24"/>
          <w:shd w:val="clear" w:color="auto" w:fill="F8F9FA"/>
        </w:rPr>
        <w:t>高股息 ETF 是什麼？高股息 ETF 優缺點＆注意事項全攻略</w:t>
      </w:r>
      <w:r w:rsidRPr="00784928">
        <w:rPr>
          <w:rFonts w:ascii="標楷體" w:eastAsia="標楷體" w:hAnsi="標楷體" w:cs="Arial" w:hint="eastAsia"/>
          <w:b/>
          <w:bCs/>
          <w:color w:val="000000"/>
          <w:kern w:val="0"/>
          <w:szCs w:val="24"/>
          <w:shd w:val="clear" w:color="auto" w:fill="F8F9FA"/>
        </w:rPr>
        <w:t xml:space="preserve"> </w:t>
      </w:r>
      <w:r w:rsidRPr="00784928">
        <w:rPr>
          <w:rFonts w:ascii="標楷體" w:eastAsia="標楷體" w:hAnsi="標楷體" w:cs="Arial" w:hint="eastAsia"/>
          <w:bCs/>
          <w:color w:val="000000"/>
          <w:kern w:val="0"/>
          <w:szCs w:val="24"/>
          <w:shd w:val="clear" w:color="auto" w:fill="F8F9FA"/>
        </w:rPr>
        <w:t xml:space="preserve">袋鼠金融 </w:t>
      </w:r>
      <w:r w:rsidRPr="00784928">
        <w:rPr>
          <w:rFonts w:ascii="標楷體" w:eastAsia="標楷體" w:hAnsi="標楷體" w:cs="Arial"/>
          <w:bCs/>
          <w:color w:val="000000"/>
          <w:kern w:val="0"/>
          <w:szCs w:val="24"/>
          <w:shd w:val="clear" w:color="auto" w:fill="F8F9FA"/>
        </w:rPr>
        <w:t>by </w:t>
      </w:r>
      <w:hyperlink r:id="rId14" w:history="1">
        <w:r w:rsidRPr="00784928">
          <w:rPr>
            <w:rFonts w:ascii="標楷體" w:eastAsia="標楷體" w:hAnsi="標楷體" w:cs="Arial"/>
            <w:bCs/>
            <w:color w:val="000000"/>
            <w:kern w:val="0"/>
            <w:szCs w:val="24"/>
            <w:shd w:val="clear" w:color="auto" w:fill="F8F9FA"/>
          </w:rPr>
          <w:t>Roo 考股團</w:t>
        </w:r>
      </w:hyperlink>
      <w:hyperlink r:id="rId15" w:history="1">
        <w:r w:rsidRPr="00784928">
          <w:rPr>
            <w:color w:val="000000"/>
          </w:rPr>
          <w:t>2023</w:t>
        </w:r>
        <w:r w:rsidRPr="00784928">
          <w:rPr>
            <w:color w:val="000000"/>
          </w:rPr>
          <w:t>年</w:t>
        </w:r>
        <w:r w:rsidRPr="00784928">
          <w:rPr>
            <w:color w:val="000000"/>
          </w:rPr>
          <w:t xml:space="preserve">6 </w:t>
        </w:r>
        <w:r w:rsidRPr="00784928">
          <w:rPr>
            <w:color w:val="000000"/>
          </w:rPr>
          <w:t>月</w:t>
        </w:r>
        <w:r w:rsidRPr="00784928">
          <w:rPr>
            <w:color w:val="000000"/>
          </w:rPr>
          <w:t>24</w:t>
        </w:r>
        <w:r w:rsidRPr="00784928">
          <w:rPr>
            <w:color w:val="000000"/>
          </w:rPr>
          <w:t>日</w:t>
        </w:r>
      </w:hyperlink>
      <w:r w:rsidRPr="00784928">
        <w:rPr>
          <w:rFonts w:ascii="標楷體" w:eastAsia="標楷體" w:hAnsi="標楷體" w:cs="Arial" w:hint="eastAsia"/>
          <w:bCs/>
          <w:color w:val="000000"/>
          <w:kern w:val="0"/>
          <w:szCs w:val="24"/>
          <w:shd w:val="clear" w:color="auto" w:fill="F8F9FA"/>
        </w:rPr>
        <w:t xml:space="preserve"> </w:t>
      </w:r>
      <w:hyperlink r:id="rId16" w:history="1">
        <w:r w:rsidR="00BD11C2" w:rsidRPr="0029423A">
          <w:rPr>
            <w:rStyle w:val="a3"/>
            <w:rFonts w:ascii="標楷體" w:eastAsia="標楷體" w:hAnsi="標楷體" w:cs="Arial"/>
            <w:bCs/>
            <w:kern w:val="0"/>
            <w:szCs w:val="24"/>
            <w:shd w:val="clear" w:color="auto" w:fill="F8F9FA"/>
          </w:rPr>
          <w:t>https://roo.cash/blog/high-dividend-etf-introduction/</w:t>
        </w:r>
      </w:hyperlink>
    </w:p>
    <w:p w:rsidR="00BD11C2" w:rsidRPr="00BD11C2" w:rsidRDefault="00BD11C2" w:rsidP="00D51AB1">
      <w:pPr>
        <w:widowControl/>
        <w:numPr>
          <w:ilvl w:val="0"/>
          <w:numId w:val="6"/>
        </w:numPr>
        <w:shd w:val="clear" w:color="auto" w:fill="FFFFFF"/>
        <w:ind w:left="284" w:hanging="284"/>
        <w:textAlignment w:val="baseline"/>
        <w:rPr>
          <w:rFonts w:ascii="inherit" w:eastAsia="Microsoft YaHei" w:hAnsi="inherit"/>
          <w:color w:val="3F5372"/>
          <w:sz w:val="21"/>
          <w:szCs w:val="21"/>
        </w:rPr>
      </w:pPr>
      <w:r w:rsidRPr="00BD11C2">
        <w:rPr>
          <w:rFonts w:ascii="標楷體" w:eastAsia="標楷體" w:hAnsi="標楷體" w:cs="Arial" w:hint="eastAsia"/>
          <w:b/>
          <w:bCs/>
          <w:color w:val="000000"/>
          <w:kern w:val="0"/>
          <w:szCs w:val="24"/>
          <w:shd w:val="clear" w:color="auto" w:fill="F8F9FA"/>
        </w:rPr>
        <w:t>收益平準金是什麼？應該怎麼查？完整優缺點分析</w:t>
      </w:r>
      <w:r>
        <w:rPr>
          <w:rFonts w:ascii="微軟正黑體" w:eastAsia="微軟正黑體" w:hAnsi="微軟正黑體" w:hint="eastAsia"/>
          <w:color w:val="000000"/>
          <w:spacing w:val="14"/>
          <w:sz w:val="27"/>
          <w:szCs w:val="27"/>
        </w:rPr>
        <w:t xml:space="preserve"> </w:t>
      </w:r>
      <w:bookmarkStart w:id="0" w:name="_GoBack"/>
      <w:bookmarkEnd w:id="0"/>
      <w:r w:rsidRPr="00BD11C2">
        <w:rPr>
          <w:rFonts w:ascii="標楷體" w:eastAsia="標楷體" w:hAnsi="標楷體" w:cs="Arial" w:hint="eastAsia"/>
          <w:bCs/>
          <w:color w:val="000000"/>
          <w:kern w:val="0"/>
          <w:szCs w:val="24"/>
          <w:shd w:val="clear" w:color="auto" w:fill="F8F9FA"/>
        </w:rPr>
        <w:t>市場先生Mr. M</w:t>
      </w:r>
      <w:r w:rsidRPr="00BD11C2">
        <w:rPr>
          <w:rFonts w:ascii="標楷體" w:eastAsia="標楷體" w:hAnsi="標楷體" w:cs="Arial"/>
          <w:bCs/>
          <w:color w:val="000000"/>
          <w:kern w:val="0"/>
          <w:szCs w:val="24"/>
          <w:shd w:val="clear" w:color="auto" w:fill="F8F9FA"/>
        </w:rPr>
        <w:t>arket</w:t>
      </w:r>
      <w:r>
        <w:rPr>
          <w:rFonts w:ascii="標楷體" w:eastAsia="標楷體" w:hAnsi="標楷體" w:cs="Arial"/>
          <w:bCs/>
          <w:color w:val="000000"/>
          <w:kern w:val="0"/>
          <w:szCs w:val="24"/>
          <w:shd w:val="clear" w:color="auto" w:fill="F8F9FA"/>
        </w:rPr>
        <w:t xml:space="preserve"> </w:t>
      </w:r>
      <w:r>
        <w:rPr>
          <w:rStyle w:val="post-date"/>
          <w:b/>
          <w:bCs/>
          <w:sz w:val="21"/>
          <w:szCs w:val="21"/>
        </w:rPr>
        <w:t>2023.10.21</w:t>
      </w:r>
      <w:r>
        <w:t> </w:t>
      </w:r>
      <w:hyperlink r:id="rId17" w:history="1">
        <w:r>
          <w:rPr>
            <w:rStyle w:val="a3"/>
            <w:rFonts w:ascii="Trebuchet MS" w:hAnsi="Trebuchet MS"/>
            <w:color w:val="4D4D4D"/>
            <w:spacing w:val="14"/>
            <w:sz w:val="18"/>
            <w:szCs w:val="18"/>
            <w:u w:val="none"/>
            <w:bdr w:val="single" w:sz="6" w:space="0" w:color="4D4D4D" w:frame="1"/>
          </w:rPr>
          <w:t>投資理財專有名詞</w:t>
        </w:r>
      </w:hyperlink>
      <w:r>
        <w:rPr>
          <w:rFonts w:ascii="Trebuchet MS" w:hAnsi="Trebuchet MS"/>
          <w:color w:val="555555"/>
          <w:spacing w:val="14"/>
          <w:sz w:val="20"/>
          <w:szCs w:val="20"/>
        </w:rPr>
        <w:t xml:space="preserve">  </w:t>
      </w:r>
      <w:r w:rsidRPr="00BD11C2">
        <w:rPr>
          <w:rStyle w:val="a3"/>
        </w:rPr>
        <w:t>https://rich01.com/fund-dividend-balance/</w:t>
      </w:r>
    </w:p>
    <w:p w:rsidR="004217B3" w:rsidRPr="004217B3" w:rsidRDefault="004217B3" w:rsidP="004217B3">
      <w:pPr>
        <w:spacing w:line="340" w:lineRule="exact"/>
        <w:rPr>
          <w:rFonts w:ascii="標楷體" w:eastAsia="標楷體" w:hAnsi="標楷體" w:cs="Segoe UI"/>
          <w:spacing w:val="23"/>
          <w:sz w:val="28"/>
          <w:szCs w:val="28"/>
          <w:shd w:val="clear" w:color="auto" w:fill="FFFFFF"/>
        </w:rPr>
      </w:pPr>
    </w:p>
    <w:p w:rsidR="00587CFC" w:rsidRPr="00587CFC" w:rsidRDefault="0040089C">
      <w:pPr>
        <w:rPr>
          <w:rFonts w:ascii="Arial" w:hAnsi="Arial" w:cs="Arial"/>
          <w:color w:val="000000"/>
          <w:sz w:val="26"/>
          <w:szCs w:val="26"/>
        </w:rPr>
      </w:pPr>
      <w:r w:rsidRPr="00A67E28">
        <w:rPr>
          <w:rFonts w:ascii="Arial" w:hAnsi="Arial" w:cs="Arial"/>
          <w:noProof/>
          <w:color w:val="000000"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37B7F9" wp14:editId="41999796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256020" cy="4450080"/>
                <wp:effectExtent l="0" t="0" r="11430" b="26670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020" cy="44500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2A6" w:rsidRPr="0024003E" w:rsidRDefault="00412785" w:rsidP="006177FD">
                            <w:pPr>
                              <w:spacing w:afterLines="50" w:after="180" w:line="3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24003E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心</w:t>
                            </w:r>
                            <w:r w:rsidR="006177FD" w:rsidRPr="0024003E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177FD" w:rsidRPr="0024003E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24003E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得</w:t>
                            </w:r>
                          </w:p>
                          <w:p w:rsidR="0024003E" w:rsidRPr="006177FD" w:rsidRDefault="0024003E" w:rsidP="006177FD">
                            <w:pPr>
                              <w:spacing w:afterLines="50" w:after="180" w:line="340" w:lineRule="exact"/>
                              <w:jc w:val="center"/>
                              <w:rPr>
                                <w:color w:val="BDD6EE" w:themeColor="accent1" w:themeTint="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B4307A" wp14:editId="6AB47E14">
                                  <wp:extent cx="5662295" cy="123436"/>
                                  <wp:effectExtent l="0" t="0" r="0" b="0"/>
                                  <wp:docPr id="10" name="圖片 10" descr="分隔線符號】嚴選16個優質的分隔線符號下載- 天天瘋後製-Crazy-Tutori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分隔線符號】嚴選16個優質的分隔線符號下載- 天天瘋後製-Crazy-Tutori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344" b="9202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67134" cy="1366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075C" w:rsidRPr="00F4075C" w:rsidRDefault="00F4075C" w:rsidP="00F4075C">
                            <w:pPr>
                              <w:spacing w:line="480" w:lineRule="exact"/>
                              <w:ind w:firstLineChars="200" w:firstLine="56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F4075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高股息ETF是一個很有吸引力的長期投資選擇，有很多優勢，包括穩定的現金流、投資多樣化、低成本、容易交易，儘管高股息ETF有這些優勢，投資者仍應謹慎選擇，根據自己的投資目標、風險承受能力和市場預期來選擇ETF，不同的高股息ETF會有不同的特點和投資策略，因此投資者需要仔細研究才能做出明智選擇。</w:t>
                            </w:r>
                          </w:p>
                          <w:p w:rsidR="00F4075C" w:rsidRDefault="00F4075C" w:rsidP="00F4075C">
                            <w:pPr>
                              <w:spacing w:line="480" w:lineRule="exact"/>
                              <w:ind w:firstLineChars="200" w:firstLine="56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F4075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現在高股息ETF的投資人還在持續上升，選對投資方法也可以為自己創造出一筆財富，投資都會有一定的風險，所以在選擇高股息ETF時，可以選擇適合自己的或是多參考別人的經驗，穩扎穩打，不要太著急才會有好的成果。</w:t>
                            </w:r>
                          </w:p>
                          <w:p w:rsidR="00D51AB1" w:rsidRDefault="00D51AB1" w:rsidP="00D51AB1">
                            <w:pPr>
                              <w:spacing w:line="400" w:lineRule="exact"/>
                              <w:ind w:firstLineChars="200" w:firstLine="56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                                     </w:t>
                            </w:r>
                            <w:r w:rsidRPr="0024003E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會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二乙</w:t>
                            </w:r>
                            <w:r w:rsidRPr="0024003E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吳珮綺</w:t>
                            </w:r>
                          </w:p>
                          <w:p w:rsidR="00D51AB1" w:rsidRDefault="00D51AB1" w:rsidP="00D51AB1">
                            <w:pPr>
                              <w:spacing w:line="400" w:lineRule="exact"/>
                              <w:ind w:firstLineChars="200" w:firstLine="561"/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劉佳媛</w:t>
                            </w:r>
                          </w:p>
                          <w:p w:rsidR="00D51AB1" w:rsidRPr="00F4075C" w:rsidRDefault="00D51AB1" w:rsidP="00F4075C">
                            <w:pPr>
                              <w:spacing w:line="480" w:lineRule="exact"/>
                              <w:ind w:firstLineChars="200" w:firstLine="560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</w:p>
                          <w:p w:rsidR="0040089C" w:rsidRDefault="0040089C" w:rsidP="00F4075C">
                            <w:pPr>
                              <w:spacing w:line="340" w:lineRule="exact"/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</w:pPr>
                          </w:p>
                          <w:p w:rsidR="0040089C" w:rsidRDefault="0040089C" w:rsidP="006177FD">
                            <w:pPr>
                              <w:spacing w:line="340" w:lineRule="exact"/>
                              <w:ind w:left="240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</w:p>
                          <w:p w:rsidR="0040089C" w:rsidRPr="006177FD" w:rsidRDefault="0040089C" w:rsidP="006177FD">
                            <w:pPr>
                              <w:spacing w:line="340" w:lineRule="exact"/>
                              <w:ind w:left="240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</w:p>
                          <w:p w:rsidR="00412785" w:rsidRDefault="00412785" w:rsidP="006177FD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24003E" w:rsidRPr="0024003E" w:rsidRDefault="0024003E" w:rsidP="0024003E">
                            <w:pPr>
                              <w:spacing w:line="340" w:lineRule="exact"/>
                              <w:jc w:val="righ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7B7F9" id="圓角矩形 2" o:spid="_x0000_s1030" style="position:absolute;margin-left:0;margin-top:.8pt;width:492.6pt;height:350.4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" fillcolor="#fbe4d5 [661]" strokecolor="#f2f2f2 [3052]" strokeweight="1pt">
                <v:stroke joinstyle="miter"/>
                <v:textbox>
                  <w:txbxContent>
                    <w:p w:rsidR="005112A6" w:rsidRPr="0024003E" w:rsidRDefault="00412785" w:rsidP="006177FD">
                      <w:pPr>
                        <w:spacing w:afterLines="50" w:after="180" w:line="340" w:lineRule="exact"/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24003E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心</w:t>
                      </w:r>
                      <w:r w:rsidR="006177FD" w:rsidRPr="0024003E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6177FD" w:rsidRPr="0024003E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Pr="0024003E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得</w:t>
                      </w:r>
                    </w:p>
                    <w:p w:rsidR="0024003E" w:rsidRPr="006177FD" w:rsidRDefault="0024003E" w:rsidP="006177FD">
                      <w:pPr>
                        <w:spacing w:afterLines="50" w:after="180" w:line="340" w:lineRule="exact"/>
                        <w:jc w:val="center"/>
                        <w:rPr>
                          <w:color w:val="BDD6EE" w:themeColor="accent1" w:themeTint="66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B4307A" wp14:editId="6AB47E14">
                            <wp:extent cx="5662295" cy="123436"/>
                            <wp:effectExtent l="0" t="0" r="0" b="0"/>
                            <wp:docPr id="10" name="圖片 10" descr="分隔線符號】嚴選16個優質的分隔線符號下載- 天天瘋後製-Crazy-Tutori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分隔線符號】嚴選16個優質的分隔線符號下載- 天天瘋後製-Crazy-Tutori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344" b="9202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267134" cy="1366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4075C" w:rsidRPr="00F4075C" w:rsidRDefault="00F4075C" w:rsidP="00F4075C">
                      <w:pPr>
                        <w:spacing w:line="480" w:lineRule="exact"/>
                        <w:ind w:firstLineChars="200" w:firstLine="56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F4075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高股息ETF是一個很有吸引力的長期投資選擇，有很多優勢，包括穩定的現金流、投資多樣化、低成本、容易交易，儘管高股息ETF有這些優勢，投資者仍應謹慎選擇，根據自己的投資目標、風險承受能力和市場預期來選擇ETF，不同的高股息ETF會有不同的特點和投資策略，因此投資者需要仔細研究才能做出明智選擇。</w:t>
                      </w:r>
                    </w:p>
                    <w:p w:rsidR="00F4075C" w:rsidRDefault="00F4075C" w:rsidP="00F4075C">
                      <w:pPr>
                        <w:spacing w:line="480" w:lineRule="exact"/>
                        <w:ind w:firstLineChars="200" w:firstLine="56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F4075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現在高股息ETF的投資人還在持續上升，選對投資方法也可以為自己創造出一筆財富，投資都會有一定的風險，所以在選擇高股息ETF時，可以選擇適合自己的或是多參考別人的經驗，穩扎穩打，不要太著急才會有好的成果。</w:t>
                      </w:r>
                    </w:p>
                    <w:p w:rsidR="00D51AB1" w:rsidRDefault="00D51AB1" w:rsidP="00D51AB1">
                      <w:pPr>
                        <w:spacing w:line="400" w:lineRule="exact"/>
                        <w:ind w:firstLineChars="200" w:firstLine="560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                                      </w:t>
                      </w:r>
                      <w:r w:rsidRPr="0024003E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會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二乙</w:t>
                      </w:r>
                      <w:r w:rsidRPr="0024003E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吳珮綺</w:t>
                      </w:r>
                    </w:p>
                    <w:p w:rsidR="00D51AB1" w:rsidRDefault="00D51AB1" w:rsidP="00D51AB1">
                      <w:pPr>
                        <w:spacing w:line="400" w:lineRule="exact"/>
                        <w:ind w:firstLineChars="200" w:firstLine="561"/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 xml:space="preserve">                                               劉佳媛</w:t>
                      </w:r>
                    </w:p>
                    <w:p w:rsidR="00D51AB1" w:rsidRPr="00F4075C" w:rsidRDefault="00D51AB1" w:rsidP="00F4075C">
                      <w:pPr>
                        <w:spacing w:line="480" w:lineRule="exact"/>
                        <w:ind w:firstLineChars="200" w:firstLine="560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</w:p>
                    <w:p w:rsidR="0040089C" w:rsidRDefault="0040089C" w:rsidP="00F4075C">
                      <w:pPr>
                        <w:spacing w:line="340" w:lineRule="exact"/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</w:pPr>
                    </w:p>
                    <w:p w:rsidR="0040089C" w:rsidRDefault="0040089C" w:rsidP="006177FD">
                      <w:pPr>
                        <w:spacing w:line="340" w:lineRule="exact"/>
                        <w:ind w:left="240"/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</w:pPr>
                    </w:p>
                    <w:p w:rsidR="0040089C" w:rsidRPr="006177FD" w:rsidRDefault="0040089C" w:rsidP="006177FD">
                      <w:pPr>
                        <w:spacing w:line="340" w:lineRule="exact"/>
                        <w:ind w:left="240"/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</w:pPr>
                    </w:p>
                    <w:p w:rsidR="00412785" w:rsidRDefault="00412785" w:rsidP="006177FD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  <w:p w:rsidR="0024003E" w:rsidRPr="0024003E" w:rsidRDefault="0024003E" w:rsidP="0024003E">
                      <w:pPr>
                        <w:spacing w:line="340" w:lineRule="exact"/>
                        <w:jc w:val="righ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87CFC" w:rsidRPr="00587CFC" w:rsidSect="008E2A27">
      <w:footerReference w:type="default" r:id="rId19"/>
      <w:type w:val="continuous"/>
      <w:pgSz w:w="11906" w:h="16838"/>
      <w:pgMar w:top="1276" w:right="849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CAC" w:rsidRDefault="00706CAC" w:rsidP="00AF3B87">
      <w:r>
        <w:separator/>
      </w:r>
    </w:p>
  </w:endnote>
  <w:endnote w:type="continuationSeparator" w:id="0">
    <w:p w:rsidR="00706CAC" w:rsidRDefault="00706CAC" w:rsidP="00AF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金黑">
    <w:panose1 w:val="02010609000101010101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7323786"/>
      <w:docPartObj>
        <w:docPartGallery w:val="Page Numbers (Bottom of Page)"/>
        <w:docPartUnique/>
      </w:docPartObj>
    </w:sdtPr>
    <w:sdtEndPr/>
    <w:sdtContent>
      <w:p w:rsidR="00AE4463" w:rsidRDefault="00AE4463">
        <w:pPr>
          <w:pStyle w:val="a7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497FE3B" wp14:editId="5600E07E">
                  <wp:extent cx="5467350" cy="54610"/>
                  <wp:effectExtent l="38100" t="0" r="0" b="21590"/>
                  <wp:docPr id="647" name="快取圖案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EB818B"/>
                          </a:solidFill>
                          <a:ln w="9525">
                            <a:solidFill>
                              <a:srgbClr val="EB818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6B880E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快取圖案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" fillcolor="#eb818b" strokecolor="#eb818b">
                  <w10:anchorlock/>
                </v:shape>
              </w:pict>
            </mc:Fallback>
          </mc:AlternateContent>
        </w:r>
      </w:p>
      <w:p w:rsidR="00AE4463" w:rsidRDefault="0035237A" w:rsidP="0035237A">
        <w:pPr>
          <w:pStyle w:val="a7"/>
          <w:jc w:val="center"/>
        </w:pPr>
        <w:r w:rsidRPr="0035237A">
          <w:rPr>
            <w:rFonts w:hint="eastAsia"/>
            <w:color w:val="2F5496" w:themeColor="accent5" w:themeShade="BF"/>
          </w:rPr>
          <w:t>A</w:t>
        </w:r>
        <w:r w:rsidR="00AE4463" w:rsidRPr="0035237A">
          <w:rPr>
            <w:color w:val="2F5496" w:themeColor="accent5" w:themeShade="BF"/>
          </w:rPr>
          <w:fldChar w:fldCharType="begin"/>
        </w:r>
        <w:r w:rsidR="00AE4463" w:rsidRPr="0035237A">
          <w:rPr>
            <w:color w:val="2F5496" w:themeColor="accent5" w:themeShade="BF"/>
          </w:rPr>
          <w:instrText>PAGE    \* MERGEFORMAT</w:instrText>
        </w:r>
        <w:r w:rsidR="00AE4463" w:rsidRPr="0035237A">
          <w:rPr>
            <w:color w:val="2F5496" w:themeColor="accent5" w:themeShade="BF"/>
          </w:rPr>
          <w:fldChar w:fldCharType="separate"/>
        </w:r>
        <w:r w:rsidR="00D857D4" w:rsidRPr="00D857D4">
          <w:rPr>
            <w:noProof/>
            <w:color w:val="2F5496" w:themeColor="accent5" w:themeShade="BF"/>
            <w:lang w:val="zh-TW"/>
          </w:rPr>
          <w:t>1</w:t>
        </w:r>
        <w:r w:rsidR="00AE4463" w:rsidRPr="0035237A">
          <w:rPr>
            <w:color w:val="2F5496" w:themeColor="accent5" w:themeShade="BF"/>
          </w:rPr>
          <w:fldChar w:fldCharType="end"/>
        </w:r>
      </w:p>
    </w:sdtContent>
  </w:sdt>
  <w:p w:rsidR="00AE4463" w:rsidRDefault="00AE44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CAC" w:rsidRDefault="00706CAC" w:rsidP="00AF3B87">
      <w:r>
        <w:separator/>
      </w:r>
    </w:p>
  </w:footnote>
  <w:footnote w:type="continuationSeparator" w:id="0">
    <w:p w:rsidR="00706CAC" w:rsidRDefault="00706CAC" w:rsidP="00AF3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B2555"/>
    <w:multiLevelType w:val="hybridMultilevel"/>
    <w:tmpl w:val="F31E7C8E"/>
    <w:lvl w:ilvl="0" w:tplc="D87E10DA">
      <w:start w:val="1"/>
      <w:numFmt w:val="decimal"/>
      <w:lvlText w:val="%1."/>
      <w:lvlJc w:val="left"/>
      <w:pPr>
        <w:ind w:left="384" w:hanging="384"/>
      </w:pPr>
      <w:rPr>
        <w:rFonts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A979ED"/>
    <w:multiLevelType w:val="hybridMultilevel"/>
    <w:tmpl w:val="898A09F6"/>
    <w:lvl w:ilvl="0" w:tplc="ACF256DC">
      <w:start w:val="1"/>
      <w:numFmt w:val="decimal"/>
      <w:lvlText w:val="%1."/>
      <w:lvlJc w:val="left"/>
      <w:pPr>
        <w:ind w:left="432" w:hanging="43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864CE3"/>
    <w:multiLevelType w:val="multilevel"/>
    <w:tmpl w:val="DEC2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3D43CF"/>
    <w:multiLevelType w:val="hybridMultilevel"/>
    <w:tmpl w:val="21A87C6E"/>
    <w:lvl w:ilvl="0" w:tplc="A4E470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2472F6"/>
    <w:multiLevelType w:val="multilevel"/>
    <w:tmpl w:val="1DCC6778"/>
    <w:lvl w:ilvl="0">
      <w:start w:val="1"/>
      <w:numFmt w:val="decimal"/>
      <w:lvlText w:val="%1."/>
      <w:lvlJc w:val="left"/>
      <w:pPr>
        <w:tabs>
          <w:tab w:val="num" w:pos="2008"/>
        </w:tabs>
        <w:ind w:left="2008" w:hanging="360"/>
      </w:pPr>
    </w:lvl>
    <w:lvl w:ilvl="1" w:tentative="1">
      <w:start w:val="1"/>
      <w:numFmt w:val="decimal"/>
      <w:lvlText w:val="%2."/>
      <w:lvlJc w:val="left"/>
      <w:pPr>
        <w:tabs>
          <w:tab w:val="num" w:pos="2728"/>
        </w:tabs>
        <w:ind w:left="2728" w:hanging="360"/>
      </w:pPr>
    </w:lvl>
    <w:lvl w:ilvl="2" w:tentative="1">
      <w:start w:val="1"/>
      <w:numFmt w:val="decimal"/>
      <w:lvlText w:val="%3."/>
      <w:lvlJc w:val="left"/>
      <w:pPr>
        <w:tabs>
          <w:tab w:val="num" w:pos="3448"/>
        </w:tabs>
        <w:ind w:left="3448" w:hanging="360"/>
      </w:pPr>
    </w:lvl>
    <w:lvl w:ilvl="3" w:tentative="1">
      <w:start w:val="1"/>
      <w:numFmt w:val="decimal"/>
      <w:lvlText w:val="%4."/>
      <w:lvlJc w:val="left"/>
      <w:pPr>
        <w:tabs>
          <w:tab w:val="num" w:pos="4168"/>
        </w:tabs>
        <w:ind w:left="4168" w:hanging="360"/>
      </w:pPr>
    </w:lvl>
    <w:lvl w:ilvl="4" w:tentative="1">
      <w:start w:val="1"/>
      <w:numFmt w:val="decimal"/>
      <w:lvlText w:val="%5."/>
      <w:lvlJc w:val="left"/>
      <w:pPr>
        <w:tabs>
          <w:tab w:val="num" w:pos="4888"/>
        </w:tabs>
        <w:ind w:left="4888" w:hanging="360"/>
      </w:pPr>
    </w:lvl>
    <w:lvl w:ilvl="5" w:tentative="1">
      <w:start w:val="1"/>
      <w:numFmt w:val="decimal"/>
      <w:lvlText w:val="%6."/>
      <w:lvlJc w:val="left"/>
      <w:pPr>
        <w:tabs>
          <w:tab w:val="num" w:pos="5608"/>
        </w:tabs>
        <w:ind w:left="5608" w:hanging="360"/>
      </w:pPr>
    </w:lvl>
    <w:lvl w:ilvl="6" w:tentative="1">
      <w:start w:val="1"/>
      <w:numFmt w:val="decimal"/>
      <w:lvlText w:val="%7."/>
      <w:lvlJc w:val="left"/>
      <w:pPr>
        <w:tabs>
          <w:tab w:val="num" w:pos="6328"/>
        </w:tabs>
        <w:ind w:left="6328" w:hanging="360"/>
      </w:pPr>
    </w:lvl>
    <w:lvl w:ilvl="7" w:tentative="1">
      <w:start w:val="1"/>
      <w:numFmt w:val="decimal"/>
      <w:lvlText w:val="%8."/>
      <w:lvlJc w:val="left"/>
      <w:pPr>
        <w:tabs>
          <w:tab w:val="num" w:pos="7048"/>
        </w:tabs>
        <w:ind w:left="7048" w:hanging="360"/>
      </w:pPr>
    </w:lvl>
    <w:lvl w:ilvl="8" w:tentative="1">
      <w:start w:val="1"/>
      <w:numFmt w:val="decimal"/>
      <w:lvlText w:val="%9."/>
      <w:lvlJc w:val="left"/>
      <w:pPr>
        <w:tabs>
          <w:tab w:val="num" w:pos="7768"/>
        </w:tabs>
        <w:ind w:left="7768" w:hanging="360"/>
      </w:pPr>
    </w:lvl>
  </w:abstractNum>
  <w:abstractNum w:abstractNumId="5" w15:restartNumberingAfterBreak="0">
    <w:nsid w:val="77107698"/>
    <w:multiLevelType w:val="hybridMultilevel"/>
    <w:tmpl w:val="C660F010"/>
    <w:lvl w:ilvl="0" w:tplc="41FCE42A">
      <w:start w:val="1"/>
      <w:numFmt w:val="decimal"/>
      <w:lvlText w:val="(%1)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FA"/>
    <w:rsid w:val="00000AB4"/>
    <w:rsid w:val="0000791C"/>
    <w:rsid w:val="0003710E"/>
    <w:rsid w:val="00097D21"/>
    <w:rsid w:val="000D793C"/>
    <w:rsid w:val="000E6D66"/>
    <w:rsid w:val="0011401E"/>
    <w:rsid w:val="00151443"/>
    <w:rsid w:val="00180C58"/>
    <w:rsid w:val="001F4F4B"/>
    <w:rsid w:val="00200457"/>
    <w:rsid w:val="00215ECD"/>
    <w:rsid w:val="00226AF3"/>
    <w:rsid w:val="0024003E"/>
    <w:rsid w:val="00287E53"/>
    <w:rsid w:val="003030BA"/>
    <w:rsid w:val="0035237A"/>
    <w:rsid w:val="00361858"/>
    <w:rsid w:val="003A19B4"/>
    <w:rsid w:val="0040089C"/>
    <w:rsid w:val="004035ED"/>
    <w:rsid w:val="0041216D"/>
    <w:rsid w:val="00412785"/>
    <w:rsid w:val="004217B3"/>
    <w:rsid w:val="004E532A"/>
    <w:rsid w:val="005112A6"/>
    <w:rsid w:val="005119E2"/>
    <w:rsid w:val="00525573"/>
    <w:rsid w:val="00556B08"/>
    <w:rsid w:val="00574BEE"/>
    <w:rsid w:val="00587CFC"/>
    <w:rsid w:val="005B7D74"/>
    <w:rsid w:val="005C038C"/>
    <w:rsid w:val="005D49FA"/>
    <w:rsid w:val="006177FD"/>
    <w:rsid w:val="00641544"/>
    <w:rsid w:val="00642ED1"/>
    <w:rsid w:val="00665064"/>
    <w:rsid w:val="006820B7"/>
    <w:rsid w:val="006B176A"/>
    <w:rsid w:val="0070611D"/>
    <w:rsid w:val="00706CAC"/>
    <w:rsid w:val="007250E3"/>
    <w:rsid w:val="00756128"/>
    <w:rsid w:val="007708D2"/>
    <w:rsid w:val="00784928"/>
    <w:rsid w:val="00791FE4"/>
    <w:rsid w:val="00796ECF"/>
    <w:rsid w:val="007D62C6"/>
    <w:rsid w:val="007E0683"/>
    <w:rsid w:val="0081243E"/>
    <w:rsid w:val="008204B7"/>
    <w:rsid w:val="00827042"/>
    <w:rsid w:val="008A4E9D"/>
    <w:rsid w:val="008E2A27"/>
    <w:rsid w:val="00925C36"/>
    <w:rsid w:val="009349C3"/>
    <w:rsid w:val="00967572"/>
    <w:rsid w:val="0097028F"/>
    <w:rsid w:val="009E54AE"/>
    <w:rsid w:val="009F63D0"/>
    <w:rsid w:val="00A128EB"/>
    <w:rsid w:val="00A35D72"/>
    <w:rsid w:val="00A55B7A"/>
    <w:rsid w:val="00A67E28"/>
    <w:rsid w:val="00AC1B68"/>
    <w:rsid w:val="00AE4463"/>
    <w:rsid w:val="00AF3366"/>
    <w:rsid w:val="00AF3B87"/>
    <w:rsid w:val="00B00F44"/>
    <w:rsid w:val="00B137B6"/>
    <w:rsid w:val="00B165E0"/>
    <w:rsid w:val="00B67048"/>
    <w:rsid w:val="00BC67EF"/>
    <w:rsid w:val="00BD11C2"/>
    <w:rsid w:val="00BF2429"/>
    <w:rsid w:val="00C2616A"/>
    <w:rsid w:val="00CE3093"/>
    <w:rsid w:val="00CE3EEB"/>
    <w:rsid w:val="00D51AB1"/>
    <w:rsid w:val="00D63AFC"/>
    <w:rsid w:val="00D667B1"/>
    <w:rsid w:val="00D71C96"/>
    <w:rsid w:val="00D72507"/>
    <w:rsid w:val="00D857D4"/>
    <w:rsid w:val="00D9065B"/>
    <w:rsid w:val="00DC1A71"/>
    <w:rsid w:val="00E06100"/>
    <w:rsid w:val="00E2069D"/>
    <w:rsid w:val="00E26268"/>
    <w:rsid w:val="00E331F8"/>
    <w:rsid w:val="00E96F50"/>
    <w:rsid w:val="00EC397C"/>
    <w:rsid w:val="00EC6A97"/>
    <w:rsid w:val="00F103CF"/>
    <w:rsid w:val="00F1175F"/>
    <w:rsid w:val="00F4075C"/>
    <w:rsid w:val="00F43341"/>
    <w:rsid w:val="00F52724"/>
    <w:rsid w:val="00F83EE4"/>
    <w:rsid w:val="00FA5CC0"/>
    <w:rsid w:val="00FC5ADB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643C06"/>
  <w15:docId w15:val="{6E67AF4C-5DB4-42CF-B995-F9DB50E5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9FA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5D49F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91FE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D49F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5D49F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DC1A7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C1A71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F3B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3B87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3B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3B87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12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1278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1F4F4B"/>
    <w:rPr>
      <w:color w:val="808080"/>
    </w:rPr>
  </w:style>
  <w:style w:type="character" w:customStyle="1" w:styleId="20">
    <w:name w:val="標題 2 字元"/>
    <w:basedOn w:val="a0"/>
    <w:link w:val="2"/>
    <w:uiPriority w:val="9"/>
    <w:rsid w:val="00791FE4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c">
    <w:name w:val="Strong"/>
    <w:basedOn w:val="a0"/>
    <w:uiPriority w:val="22"/>
    <w:qFormat/>
    <w:rsid w:val="00791FE4"/>
    <w:rPr>
      <w:b/>
      <w:bCs/>
    </w:rPr>
  </w:style>
  <w:style w:type="paragraph" w:styleId="ad">
    <w:name w:val="List Paragraph"/>
    <w:basedOn w:val="a"/>
    <w:uiPriority w:val="34"/>
    <w:qFormat/>
    <w:rsid w:val="006177FD"/>
    <w:pPr>
      <w:ind w:leftChars="200" w:left="480"/>
    </w:pPr>
  </w:style>
  <w:style w:type="paragraph" w:styleId="ae">
    <w:name w:val="Title"/>
    <w:basedOn w:val="a"/>
    <w:next w:val="a"/>
    <w:link w:val="af"/>
    <w:uiPriority w:val="10"/>
    <w:qFormat/>
    <w:rsid w:val="00F4075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">
    <w:name w:val="標題 字元"/>
    <w:basedOn w:val="a0"/>
    <w:link w:val="ae"/>
    <w:uiPriority w:val="10"/>
    <w:rsid w:val="00F4075C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byline">
    <w:name w:val="byline"/>
    <w:basedOn w:val="a0"/>
    <w:rsid w:val="00784928"/>
  </w:style>
  <w:style w:type="character" w:customStyle="1" w:styleId="author">
    <w:name w:val="author"/>
    <w:basedOn w:val="a0"/>
    <w:rsid w:val="00784928"/>
  </w:style>
  <w:style w:type="character" w:customStyle="1" w:styleId="posted-on">
    <w:name w:val="posted-on"/>
    <w:basedOn w:val="a0"/>
    <w:rsid w:val="00784928"/>
  </w:style>
  <w:style w:type="character" w:customStyle="1" w:styleId="post-date">
    <w:name w:val="post-date"/>
    <w:basedOn w:val="a0"/>
    <w:rsid w:val="00784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inotrade.com.tw/richclub/aiinvest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url.cc/8Nn237" TargetMode="External"/><Relationship Id="rId12" Type="http://schemas.openxmlformats.org/officeDocument/2006/relationships/hyperlink" Target="https://www.sinotrade.com.tw/richclub/aiinvest/-6475c11c6821af380422d9da" TargetMode="External"/><Relationship Id="rId17" Type="http://schemas.openxmlformats.org/officeDocument/2006/relationships/hyperlink" Target="https://rich01.com/category/learn-invest/invest-nou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o.cash/blog/high-dividend-etf-introduction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inotrade.com.tw/richclub/aiinvest/-6406f23ebc85fc157ca29920" TargetMode="External"/><Relationship Id="rId5" Type="http://schemas.openxmlformats.org/officeDocument/2006/relationships/footnotes" Target="footnotes.xml"/><Relationship Id="rId15" Type="http://schemas.openxmlformats.org/officeDocument/2006/relationships/hyperlink" Target="2023&#24180;6%20&#26376;24&#26085;" TargetMode="External"/><Relationship Id="rId10" Type="http://schemas.openxmlformats.org/officeDocument/2006/relationships/hyperlink" Target="https://www.sinotrade.com.tw/richclub/aiinvest/-637c2942611fba22d0cd36ba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inotrade.com.tw/richclub/aiinvest/-636cbe79bf8bc74a4cce33d0" TargetMode="External"/><Relationship Id="rId14" Type="http://schemas.openxmlformats.org/officeDocument/2006/relationships/hyperlink" Target="https://roo.cash/blog/author/roo-cash-stock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455</Words>
  <Characters>2594</Characters>
  <Application>Microsoft Office Word</Application>
  <DocSecurity>0</DocSecurity>
  <Lines>21</Lines>
  <Paragraphs>6</Paragraphs>
  <ScaleCrop>false</ScaleCrop>
  <Company>Microsoft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2023-10-24T05:03:00Z</dcterms:created>
  <dcterms:modified xsi:type="dcterms:W3CDTF">2023-10-24T07:05:00Z</dcterms:modified>
</cp:coreProperties>
</file>