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D" w:rsidRDefault="00A567BD" w:rsidP="00A567BD">
      <w:pPr>
        <w:spacing w:line="400" w:lineRule="exact"/>
        <w:jc w:val="center"/>
        <w:rPr>
          <w:rFonts w:ascii="標楷體" w:eastAsia="標楷體" w:hAnsi="標楷體"/>
          <w:b/>
          <w:sz w:val="34"/>
        </w:rPr>
      </w:pPr>
      <w:r>
        <w:rPr>
          <w:rFonts w:ascii="標楷體" w:eastAsia="標楷體" w:hAnsi="標楷體" w:hint="eastAsia"/>
          <w:b/>
          <w:sz w:val="34"/>
        </w:rPr>
        <w:t>107學年度第2學期各科教學暨作業進度表</w:t>
      </w:r>
    </w:p>
    <w:tbl>
      <w:tblPr>
        <w:tblW w:w="0" w:type="dxa"/>
        <w:tblInd w:w="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1318"/>
        <w:gridCol w:w="405"/>
        <w:gridCol w:w="400"/>
        <w:gridCol w:w="400"/>
        <w:gridCol w:w="719"/>
        <w:gridCol w:w="600"/>
        <w:gridCol w:w="480"/>
        <w:gridCol w:w="600"/>
        <w:gridCol w:w="1680"/>
        <w:gridCol w:w="600"/>
        <w:gridCol w:w="1199"/>
        <w:gridCol w:w="601"/>
        <w:gridCol w:w="239"/>
        <w:gridCol w:w="241"/>
        <w:gridCol w:w="480"/>
        <w:gridCol w:w="480"/>
      </w:tblGrid>
      <w:tr w:rsidR="00A567BD" w:rsidTr="00A567BD">
        <w:trPr>
          <w:cantSplit/>
          <w:trHeight w:hRule="exact" w:val="601"/>
        </w:trPr>
        <w:tc>
          <w:tcPr>
            <w:tcW w:w="3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</w:t>
            </w:r>
          </w:p>
          <w:p w:rsidR="00A567BD" w:rsidRDefault="00A567BD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3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高二</w:t>
            </w:r>
          </w:p>
        </w:tc>
        <w:tc>
          <w:tcPr>
            <w:tcW w:w="40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科</w:t>
            </w:r>
          </w:p>
          <w:p w:rsidR="00A567BD" w:rsidRDefault="00A567BD">
            <w:pPr>
              <w:spacing w:line="240" w:lineRule="exact"/>
              <w:ind w:left="1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目</w:t>
            </w:r>
          </w:p>
          <w:p w:rsidR="00A567BD" w:rsidRDefault="00A567B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9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每週時數</w:t>
            </w:r>
          </w:p>
        </w:tc>
        <w:tc>
          <w:tcPr>
            <w:tcW w:w="4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任課</w:t>
            </w:r>
          </w:p>
          <w:p w:rsidR="00A567BD" w:rsidRDefault="00A567B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Pr="00A567BD" w:rsidRDefault="00A567BD" w:rsidP="00A567BD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567BD">
              <w:rPr>
                <w:rFonts w:ascii="標楷體" w:eastAsia="標楷體" w:hAnsi="標楷體" w:hint="eastAsia"/>
                <w:szCs w:val="24"/>
              </w:rPr>
              <w:t>周宜梅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版名</w:t>
            </w:r>
            <w:proofErr w:type="gramEnd"/>
          </w:p>
        </w:tc>
        <w:tc>
          <w:tcPr>
            <w:tcW w:w="11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東大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著作者</w:t>
            </w:r>
          </w:p>
        </w:tc>
        <w:tc>
          <w:tcPr>
            <w:tcW w:w="120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567BD" w:rsidRDefault="00A567BD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王基倫 等</w:t>
            </w:r>
          </w:p>
        </w:tc>
      </w:tr>
      <w:tr w:rsidR="00A567BD" w:rsidTr="00A567BD">
        <w:trPr>
          <w:cantSplit/>
          <w:trHeight w:hRule="exact" w:val="271"/>
        </w:trPr>
        <w:tc>
          <w:tcPr>
            <w:tcW w:w="358" w:type="dxa"/>
            <w:vMerge w:val="restart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起   迄</w:t>
            </w: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篇</w:t>
            </w:r>
          </w:p>
        </w:tc>
        <w:tc>
          <w:tcPr>
            <w:tcW w:w="400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distribute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章課</w:t>
            </w:r>
            <w:proofErr w:type="gramEnd"/>
          </w:p>
        </w:tc>
        <w:tc>
          <w:tcPr>
            <w:tcW w:w="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2399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章 節 名 稱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作 業 分 配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(重大議題融入教學</w:t>
            </w:r>
            <w:r>
              <w:rPr>
                <w:rFonts w:ascii="標楷體" w:eastAsia="標楷體" w:hAnsi="標楷體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實際進度</w:t>
            </w:r>
          </w:p>
        </w:tc>
      </w:tr>
      <w:tr w:rsidR="00A567BD" w:rsidTr="00A567BD">
        <w:trPr>
          <w:cantSplit/>
          <w:trHeight w:hRule="exact" w:val="296"/>
        </w:trPr>
        <w:tc>
          <w:tcPr>
            <w:tcW w:w="358" w:type="dxa"/>
            <w:vMerge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079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符合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超前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落後</w:t>
            </w: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02/11-02/15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40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蒹葭</w:t>
            </w:r>
            <w:proofErr w:type="gramEnd"/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FF0000"/>
                <w:sz w:val="20"/>
              </w:rPr>
            </w:pPr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11日正式上課、輔導課開始</w:t>
            </w:r>
          </w:p>
        </w:tc>
        <w:tc>
          <w:tcPr>
            <w:tcW w:w="228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  <w:p w:rsidR="00A567BD" w:rsidRDefault="00A567BD">
            <w:pPr>
              <w:spacing w:line="280" w:lineRule="exact"/>
              <w:rPr>
                <w:rFonts w:ascii="新細明體" w:hAnsi="新細明體" w:hint="eastAsia"/>
                <w:color w:val="0000FF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15日高1.2寒假功課測驗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02/18-02/23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蒹葭</w:t>
            </w:r>
            <w:proofErr w:type="gramEnd"/>
          </w:p>
          <w:p w:rsidR="00A567BD" w:rsidRDefault="00A567BD">
            <w:pPr>
              <w:spacing w:line="280" w:lineRule="exact"/>
              <w:rPr>
                <w:rFonts w:ascii="新細明體" w:hAnsi="新細明體" w:hint="eastAsia"/>
                <w:color w:val="FF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23日補上週五課程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A567BD" w:rsidRDefault="00A567BD">
            <w:pPr>
              <w:spacing w:line="280" w:lineRule="exact"/>
              <w:rPr>
                <w:rFonts w:ascii="新細明體" w:hAnsi="新細明體" w:hint="eastAsia"/>
                <w:color w:val="0000FF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21-22日高三</w:t>
            </w:r>
            <w:proofErr w:type="gramStart"/>
            <w:r>
              <w:rPr>
                <w:rFonts w:ascii="新細明體" w:hAnsi="新細明體" w:hint="eastAsia"/>
                <w:color w:val="0000FF"/>
                <w:sz w:val="16"/>
                <w:szCs w:val="16"/>
                <w:u w:val="single"/>
              </w:rPr>
              <w:t>3</w:t>
            </w:r>
            <w:proofErr w:type="gramEnd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學科測驗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02/25-03/01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礦村行</w:t>
            </w:r>
            <w:proofErr w:type="gramEnd"/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FF0000"/>
                <w:sz w:val="20"/>
              </w:rPr>
            </w:pPr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2/28-3/3日228連假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A567BD" w:rsidRDefault="00A567BD">
            <w:pPr>
              <w:spacing w:line="280" w:lineRule="exact"/>
              <w:rPr>
                <w:rFonts w:ascii="新細明體" w:hAnsi="新細明體" w:hint="eastAsia"/>
                <w:color w:val="0000FF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03/04-03/08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晚遊六橋待月記</w:t>
            </w:r>
            <w:proofErr w:type="gram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03/11-03/15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FF0000"/>
                <w:sz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晚遊六橋待月記</w:t>
            </w:r>
            <w:proofErr w:type="gramEnd"/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12-13日高三</w:t>
            </w:r>
            <w:proofErr w:type="gramStart"/>
            <w:r>
              <w:rPr>
                <w:rFonts w:ascii="新細明體" w:hAnsi="新細明體" w:hint="eastAsia"/>
                <w:color w:val="0000FF"/>
                <w:sz w:val="16"/>
                <w:szCs w:val="16"/>
                <w:u w:val="single"/>
              </w:rPr>
              <w:t>4</w:t>
            </w:r>
            <w:proofErr w:type="gramEnd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學科測驗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6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03/18-03/22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現代詩選-尋李白</w:t>
            </w:r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20日課業座談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0"/>
              </w:rPr>
            </w:pPr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21日校務評鑑-20日課輔停止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7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03/25-03/29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現代詩選-尋李白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28-29日第1次期中考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8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04/01-04/05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赤壁賦</w:t>
            </w:r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4-7日清明連假</w:t>
            </w:r>
          </w:p>
        </w:tc>
        <w:tc>
          <w:tcPr>
            <w:tcW w:w="228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04/08-04/12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赤壁賦</w:t>
            </w:r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FF"/>
                <w:sz w:val="20"/>
              </w:rPr>
            </w:pPr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13日校慶、高一體育</w:t>
            </w:r>
            <w:proofErr w:type="gramStart"/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週</w:t>
            </w:r>
            <w:proofErr w:type="gramEnd"/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8-9日高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三</w:t>
            </w:r>
            <w:proofErr w:type="gramStart"/>
            <w:r>
              <w:rPr>
                <w:rFonts w:ascii="新細明體" w:hAnsi="新細明體" w:hint="eastAsia"/>
                <w:color w:val="0000FF"/>
                <w:sz w:val="16"/>
                <w:szCs w:val="16"/>
                <w:u w:val="single"/>
              </w:rPr>
              <w:t>5</w:t>
            </w:r>
            <w:proofErr w:type="gramEnd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學科測驗</w:t>
            </w:r>
            <w:r>
              <w:rPr>
                <w:rFonts w:ascii="新細明體" w:hAnsi="新細明體" w:hint="eastAsia"/>
                <w:color w:val="0000FF"/>
                <w:sz w:val="14"/>
                <w:szCs w:val="14"/>
              </w:rPr>
              <w:t>11日</w:t>
            </w: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會二</w:t>
            </w:r>
            <w:proofErr w:type="gramStart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原鄉參訪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04/15-04/19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蜘蛛之絲</w:t>
            </w:r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 xml:space="preserve">15日校慶補假        </w:t>
            </w: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17日英二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A567BD" w:rsidRDefault="00A567BD">
            <w:pPr>
              <w:spacing w:line="280" w:lineRule="exact"/>
              <w:rPr>
                <w:rFonts w:ascii="新細明體" w:hAnsi="新細明體" w:hint="eastAsia"/>
                <w:color w:val="0000FF"/>
                <w:sz w:val="16"/>
                <w:szCs w:val="16"/>
              </w:rPr>
            </w:pPr>
            <w:proofErr w:type="gramStart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甲職場</w:t>
            </w:r>
            <w:proofErr w:type="gramEnd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體驗20日資</w:t>
            </w:r>
            <w:proofErr w:type="gramStart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一原鄉參訪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04/22-04/26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諫太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宗十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思疏</w:t>
            </w:r>
            <w:proofErr w:type="gram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作文二</w:t>
            </w:r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22日商</w:t>
            </w:r>
            <w:proofErr w:type="gramStart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一</w:t>
            </w:r>
            <w:proofErr w:type="gramEnd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24日英二乙職場體驗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04/29-05/03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諫太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宗十思疏</w:t>
            </w:r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5/1日語文競賽4-5日高三</w:t>
            </w:r>
            <w:proofErr w:type="gramStart"/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統測</w:t>
            </w:r>
            <w:proofErr w:type="gram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A567BD" w:rsidRDefault="00A567BD">
            <w:pPr>
              <w:spacing w:line="18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2日高三輔導課最終日</w:t>
            </w:r>
          </w:p>
          <w:p w:rsidR="00A567BD" w:rsidRDefault="00A567BD">
            <w:pPr>
              <w:spacing w:line="1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3日英二</w:t>
            </w:r>
            <w:proofErr w:type="gramStart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原鄉參訪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05/06-05/10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曲選</w:t>
            </w:r>
            <w:proofErr w:type="gram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9-10日高三期末考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14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05/13-05/17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曲選</w:t>
            </w:r>
          </w:p>
          <w:p w:rsidR="00A567BD" w:rsidRDefault="00A567BD">
            <w:pPr>
              <w:spacing w:line="160" w:lineRule="exact"/>
              <w:rPr>
                <w:rFonts w:ascii="新細明體" w:hAnsi="新細明體" w:hint="eastAsia"/>
                <w:color w:val="FF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14-17日高三畢業旅行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A567BD" w:rsidRDefault="00A567BD">
            <w:pPr>
              <w:spacing w:line="16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15日下午英二</w:t>
            </w:r>
            <w:proofErr w:type="gramStart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慈科大參</w:t>
            </w:r>
            <w:proofErr w:type="gramEnd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訪</w:t>
            </w:r>
          </w:p>
          <w:p w:rsidR="00A567BD" w:rsidRDefault="00A567BD">
            <w:pPr>
              <w:spacing w:line="16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13-14日高一.二第2次期中考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05/20-05/24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死去活來</w:t>
            </w:r>
          </w:p>
          <w:p w:rsidR="00A567BD" w:rsidRDefault="00A567BD">
            <w:pPr>
              <w:spacing w:line="16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作業抽查</w:t>
            </w:r>
            <w:proofErr w:type="gramStart"/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週</w:t>
            </w:r>
            <w:proofErr w:type="gramEnd"/>
            <w:r>
              <w:rPr>
                <w:rFonts w:ascii="新細明體" w:hAnsi="新細明體" w:hint="eastAsia"/>
                <w:color w:val="FF0000"/>
                <w:sz w:val="12"/>
                <w:szCs w:val="12"/>
              </w:rPr>
              <w:t>、</w:t>
            </w:r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高二體育</w:t>
            </w:r>
            <w:proofErr w:type="gramStart"/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週</w:t>
            </w:r>
            <w:proofErr w:type="gramEnd"/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22日感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新細明體" w:hAnsi="新細明體" w:hint="eastAsia"/>
                <w:color w:val="0000FF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A567BD" w:rsidRDefault="00A567BD">
            <w:pPr>
              <w:spacing w:line="16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21日商二、商三社區參訪服務</w:t>
            </w:r>
          </w:p>
          <w:p w:rsidR="00A567BD" w:rsidRDefault="00A567BD">
            <w:pPr>
              <w:spacing w:line="160" w:lineRule="exact"/>
              <w:rPr>
                <w:rFonts w:ascii="標楷體" w:eastAsia="標楷體" w:hAnsi="標楷體" w:hint="eastAsia"/>
                <w:sz w:val="28"/>
              </w:rPr>
            </w:pPr>
            <w:proofErr w:type="gramStart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恩送舊</w:t>
            </w:r>
            <w:proofErr w:type="gramEnd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活動24日會二職場體驗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16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05/27-05/31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rPr>
                <w:rFonts w:ascii="新細明體" w:hAnsi="新細明體" w:hint="eastAsia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Cs w:val="24"/>
              </w:rPr>
              <w:t>臺灣通史序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8000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06/03-06/07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臺灣通史序</w:t>
            </w:r>
          </w:p>
          <w:p w:rsidR="00A567BD" w:rsidRDefault="00A567BD">
            <w:pPr>
              <w:spacing w:line="280" w:lineRule="exact"/>
              <w:rPr>
                <w:rFonts w:ascii="新細明體" w:hAnsi="新細明體" w:hint="eastAsia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3日畢業典禮 7日端午節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06/10-06/14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新細明體" w:hAnsi="新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黃州快哉亭記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作文三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19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06/17-06/21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黃州快哉亭記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567BD" w:rsidTr="00A567BD">
        <w:trPr>
          <w:cantSplit/>
          <w:trHeight w:val="651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20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06/24-06/28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附二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山道士</w:t>
            </w:r>
          </w:p>
          <w:p w:rsidR="00A567BD" w:rsidRDefault="00A567BD">
            <w:pPr>
              <w:spacing w:line="280" w:lineRule="exact"/>
              <w:rPr>
                <w:rFonts w:ascii="新細明體" w:hAnsi="新細明體" w:hint="eastAsia"/>
                <w:color w:val="FF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28日上午休業式、下午教務會議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567BD" w:rsidRDefault="00A567BD">
            <w:pPr>
              <w:spacing w:line="180" w:lineRule="exact"/>
              <w:rPr>
                <w:rFonts w:ascii="新細明體" w:hAnsi="新細明體" w:hint="eastAsia"/>
                <w:color w:val="0000FF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A567BD" w:rsidRDefault="00A567BD">
            <w:pPr>
              <w:spacing w:line="18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24日輔導課最終日</w:t>
            </w:r>
          </w:p>
          <w:p w:rsidR="00A567BD" w:rsidRDefault="00A567BD">
            <w:pPr>
              <w:spacing w:line="18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25日課程結束</w:t>
            </w:r>
            <w:r>
              <w:rPr>
                <w:rFonts w:ascii="新細明體" w:hAnsi="新細明體" w:hint="eastAsia"/>
                <w:bCs/>
                <w:color w:val="0000FF"/>
                <w:sz w:val="16"/>
                <w:szCs w:val="16"/>
              </w:rPr>
              <w:t>26-28日期末考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生命教育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A567BD" w:rsidRDefault="00A567BD">
            <w:pPr>
              <w:snapToGrid w:val="0"/>
              <w:spacing w:line="18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>
              <w:rPr>
                <w:rFonts w:ascii="標楷體" w:eastAsia="標楷體" w:hAnsi="Wingdings 2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檳榔防制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67BD" w:rsidRDefault="00A567BD">
            <w:pPr>
              <w:spacing w:line="28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2D3355" w:rsidRDefault="002D3355" w:rsidP="00A567BD">
      <w:pPr>
        <w:rPr>
          <w:rFonts w:hint="eastAsia"/>
        </w:rPr>
      </w:pPr>
      <w:bookmarkStart w:id="0" w:name="_GoBack"/>
      <w:bookmarkEnd w:id="0"/>
    </w:p>
    <w:sectPr w:rsidR="002D3355" w:rsidSect="00A567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D"/>
    <w:rsid w:val="0003126F"/>
    <w:rsid w:val="002D3355"/>
    <w:rsid w:val="00A5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1FCDA-338B-4C18-9FBD-8BE0E94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7B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2019-01-18T03:01:00Z</dcterms:created>
  <dcterms:modified xsi:type="dcterms:W3CDTF">2019-01-18T03:03:00Z</dcterms:modified>
</cp:coreProperties>
</file>